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ook w:val="0000" w:firstRow="0" w:lastRow="0" w:firstColumn="0" w:lastColumn="0" w:noHBand="0" w:noVBand="0"/>
      </w:tblPr>
      <w:tblGrid>
        <w:gridCol w:w="2093"/>
        <w:gridCol w:w="7938"/>
      </w:tblGrid>
      <w:tr w:rsidR="00230932" w14:paraId="3A68A8DA" w14:textId="77777777">
        <w:trPr>
          <w:cantSplit/>
          <w:trHeight w:val="316"/>
        </w:trPr>
        <w:tc>
          <w:tcPr>
            <w:tcW w:w="2093" w:type="dxa"/>
            <w:tcBorders>
              <w:top w:val="single" w:sz="4" w:space="0" w:color="auto"/>
              <w:bottom w:val="single" w:sz="4" w:space="0" w:color="auto"/>
            </w:tcBorders>
            <w:vAlign w:val="center"/>
          </w:tcPr>
          <w:p w14:paraId="35686D2E" w14:textId="77777777" w:rsidR="00230932" w:rsidRDefault="00230932">
            <w:pPr>
              <w:pStyle w:val="ProcedureNormal"/>
              <w:rPr>
                <w:sz w:val="20"/>
              </w:rPr>
            </w:pPr>
            <w:bookmarkStart w:id="0" w:name="_GoBack"/>
            <w:bookmarkEnd w:id="0"/>
            <w:r>
              <w:rPr>
                <w:sz w:val="20"/>
              </w:rPr>
              <w:t xml:space="preserve">Parent Policy(s): </w:t>
            </w:r>
          </w:p>
        </w:tc>
        <w:tc>
          <w:tcPr>
            <w:tcW w:w="7938" w:type="dxa"/>
            <w:tcBorders>
              <w:top w:val="single" w:sz="4" w:space="0" w:color="auto"/>
              <w:bottom w:val="single" w:sz="4" w:space="0" w:color="auto"/>
            </w:tcBorders>
            <w:vAlign w:val="center"/>
          </w:tcPr>
          <w:p w14:paraId="02315A7A" w14:textId="77777777" w:rsidR="00230932" w:rsidRPr="00A54699" w:rsidRDefault="00E83EFB">
            <w:pPr>
              <w:pStyle w:val="ProcedureNormal"/>
              <w:rPr>
                <w:color w:val="3366FF"/>
                <w:sz w:val="20"/>
                <w:u w:val="single"/>
              </w:rPr>
            </w:pPr>
            <w:hyperlink r:id="rId8" w:history="1">
              <w:r w:rsidR="00A54699" w:rsidRPr="00A54699">
                <w:rPr>
                  <w:rStyle w:val="Hyperlink"/>
                  <w:rFonts w:cs="Arial"/>
                  <w:sz w:val="20"/>
                </w:rPr>
                <w:t>Occupational Health and Safety and Injury Management</w:t>
              </w:r>
            </w:hyperlink>
          </w:p>
        </w:tc>
      </w:tr>
    </w:tbl>
    <w:p w14:paraId="5C228551" w14:textId="77777777" w:rsidR="00230932" w:rsidRDefault="00230932">
      <w:pPr>
        <w:pStyle w:val="ProcedureNormal"/>
        <w:rPr>
          <w:sz w:val="22"/>
        </w:rPr>
      </w:pPr>
    </w:p>
    <w:p w14:paraId="33616844" w14:textId="77777777" w:rsidR="00230932" w:rsidRDefault="00230932">
      <w:pPr>
        <w:pStyle w:val="ProcedureHeading1"/>
      </w:pPr>
      <w:bookmarkStart w:id="1" w:name="_Toc110913591"/>
      <w:r>
        <w:t>PURPOSE</w:t>
      </w:r>
      <w:bookmarkEnd w:id="1"/>
    </w:p>
    <w:p w14:paraId="3AE9CB80" w14:textId="77777777" w:rsidR="00230932" w:rsidRDefault="00230932">
      <w:pPr>
        <w:pStyle w:val="ProcedureNormal"/>
      </w:pPr>
    </w:p>
    <w:p w14:paraId="3630BC53" w14:textId="77777777" w:rsidR="00230932" w:rsidRPr="00C61FFE" w:rsidRDefault="00C61FFE">
      <w:pPr>
        <w:pStyle w:val="ProcedureNormal"/>
        <w:rPr>
          <w:rFonts w:cs="Arial"/>
          <w:szCs w:val="24"/>
        </w:rPr>
      </w:pPr>
      <w:r w:rsidRPr="00C61FFE">
        <w:rPr>
          <w:rFonts w:cs="Arial"/>
          <w:szCs w:val="24"/>
        </w:rPr>
        <w:t>This procedure outlines the requirements for the management of entry into confined spaces with the intention of minimising risks to health and safety from any potential hazards associated with the entry.</w:t>
      </w:r>
    </w:p>
    <w:p w14:paraId="06B5994B" w14:textId="77777777" w:rsidR="00C61FFE" w:rsidRDefault="00C61FFE">
      <w:pPr>
        <w:pStyle w:val="ProcedureNormal"/>
      </w:pPr>
    </w:p>
    <w:p w14:paraId="7FC67D40" w14:textId="77777777" w:rsidR="00230932" w:rsidRDefault="00230932">
      <w:pPr>
        <w:pStyle w:val="ProcedureHeading1"/>
      </w:pPr>
      <w:bookmarkStart w:id="2" w:name="_Toc110913592"/>
      <w:r>
        <w:t>SCOPE</w:t>
      </w:r>
      <w:bookmarkEnd w:id="2"/>
    </w:p>
    <w:p w14:paraId="7CC00A7D" w14:textId="77777777" w:rsidR="00230932" w:rsidRDefault="00230932">
      <w:pPr>
        <w:pStyle w:val="ProcedureNormal"/>
      </w:pPr>
    </w:p>
    <w:p w14:paraId="6E5F628E" w14:textId="77777777" w:rsidR="00230932" w:rsidRPr="00C61FFE" w:rsidRDefault="00C61FFE">
      <w:pPr>
        <w:pStyle w:val="ProcedureNormal"/>
        <w:rPr>
          <w:rFonts w:cs="Arial"/>
          <w:szCs w:val="24"/>
        </w:rPr>
      </w:pPr>
      <w:r w:rsidRPr="00C61FFE">
        <w:rPr>
          <w:rFonts w:cs="Arial"/>
          <w:szCs w:val="24"/>
        </w:rPr>
        <w:t>The steps in this procedure apply whenever employees and/or contractors require entry in to a nominated confined space.</w:t>
      </w:r>
    </w:p>
    <w:p w14:paraId="5C54D93F" w14:textId="77777777" w:rsidR="00C61FFE" w:rsidRDefault="00C61FFE">
      <w:pPr>
        <w:pStyle w:val="ProcedureNormal"/>
      </w:pPr>
    </w:p>
    <w:p w14:paraId="3E1F22E0" w14:textId="77777777" w:rsidR="006668F1" w:rsidRDefault="006668F1">
      <w:pPr>
        <w:pStyle w:val="ProcedureHeading1"/>
      </w:pPr>
      <w:bookmarkStart w:id="3" w:name="_Toc110913596"/>
      <w:r>
        <w:t>RESPONSIBILITIES</w:t>
      </w:r>
    </w:p>
    <w:p w14:paraId="4B89AECF" w14:textId="77777777" w:rsidR="000F461C" w:rsidRDefault="000F461C" w:rsidP="000F461C">
      <w:pPr>
        <w:pStyle w:val="ProcedureHeading1"/>
        <w:numPr>
          <w:ilvl w:val="0"/>
          <w:numId w:val="0"/>
        </w:numPr>
      </w:pPr>
    </w:p>
    <w:p w14:paraId="7C042751" w14:textId="77777777" w:rsidR="00436BB3" w:rsidRPr="00436BB3" w:rsidRDefault="00065CA0" w:rsidP="000F461C">
      <w:pPr>
        <w:pStyle w:val="ProcedureHeading1"/>
        <w:numPr>
          <w:ilvl w:val="0"/>
          <w:numId w:val="0"/>
        </w:numPr>
        <w:rPr>
          <w:b w:val="0"/>
          <w:szCs w:val="24"/>
        </w:rPr>
      </w:pPr>
      <w:r w:rsidRPr="009E786C">
        <w:rPr>
          <w:b w:val="0"/>
          <w:szCs w:val="24"/>
        </w:rPr>
        <w:t>All employees</w:t>
      </w:r>
      <w:r w:rsidR="009D15CD">
        <w:rPr>
          <w:b w:val="0"/>
          <w:szCs w:val="24"/>
        </w:rPr>
        <w:t xml:space="preserve"> who need to enter a confined space</w:t>
      </w:r>
      <w:r w:rsidR="00436BB3">
        <w:rPr>
          <w:b w:val="0"/>
          <w:szCs w:val="24"/>
        </w:rPr>
        <w:t xml:space="preserve"> are </w:t>
      </w:r>
      <w:r w:rsidR="00247899">
        <w:rPr>
          <w:b w:val="0"/>
          <w:szCs w:val="24"/>
        </w:rPr>
        <w:t>responsible</w:t>
      </w:r>
      <w:r w:rsidR="00436BB3">
        <w:rPr>
          <w:b w:val="0"/>
          <w:szCs w:val="24"/>
        </w:rPr>
        <w:t xml:space="preserve"> for ensuring this procedure is followed. </w:t>
      </w:r>
    </w:p>
    <w:p w14:paraId="466552C0" w14:textId="77777777" w:rsidR="006668F1" w:rsidRDefault="006668F1" w:rsidP="006668F1">
      <w:pPr>
        <w:pStyle w:val="ProcedureHeading1"/>
        <w:numPr>
          <w:ilvl w:val="0"/>
          <w:numId w:val="0"/>
        </w:numPr>
      </w:pPr>
    </w:p>
    <w:bookmarkEnd w:id="3"/>
    <w:p w14:paraId="38246133" w14:textId="77777777" w:rsidR="00230932" w:rsidRDefault="007D6E8A">
      <w:pPr>
        <w:pStyle w:val="ProcedureHeading1"/>
      </w:pPr>
      <w:r>
        <w:t>METHOD</w:t>
      </w:r>
    </w:p>
    <w:p w14:paraId="66B1A603" w14:textId="77777777" w:rsidR="00230932" w:rsidRDefault="00230932">
      <w:pPr>
        <w:pStyle w:val="ProcedureNormal"/>
      </w:pPr>
    </w:p>
    <w:p w14:paraId="483A9BAE" w14:textId="1D047675" w:rsidR="00230932" w:rsidRPr="009B18F3" w:rsidRDefault="009B18F3" w:rsidP="009B18F3">
      <w:pPr>
        <w:pStyle w:val="ProcedureNormal"/>
        <w:tabs>
          <w:tab w:val="left" w:pos="600"/>
        </w:tabs>
        <w:rPr>
          <w:rFonts w:cs="Arial"/>
          <w:bCs/>
          <w:szCs w:val="24"/>
        </w:rPr>
      </w:pPr>
      <w:bookmarkStart w:id="4" w:name="OLE_LINK9"/>
      <w:bookmarkStart w:id="5" w:name="OLE_LINK10"/>
      <w:r w:rsidRPr="009B18F3">
        <w:rPr>
          <w:rFonts w:cs="Arial"/>
          <w:bCs/>
          <w:szCs w:val="24"/>
        </w:rPr>
        <w:t>Identify if the space to be entered is a confined space</w:t>
      </w:r>
      <w:bookmarkEnd w:id="4"/>
      <w:bookmarkEnd w:id="5"/>
      <w:r w:rsidR="00C537DA" w:rsidRPr="004E6E9D">
        <w:rPr>
          <w:rFonts w:cs="Arial"/>
          <w:bCs/>
          <w:szCs w:val="24"/>
          <w:highlight w:val="yellow"/>
        </w:rPr>
        <w:t>, using Confined space identification checklist (CMS/134)</w:t>
      </w:r>
    </w:p>
    <w:p w14:paraId="0B732CD8" w14:textId="77777777" w:rsidR="009B18F3" w:rsidRDefault="009B18F3">
      <w:pPr>
        <w:pStyle w:val="ProcedureNormal"/>
        <w:rPr>
          <w:rFonts w:cs="Arial"/>
          <w:b/>
          <w:bCs/>
          <w:sz w:val="18"/>
        </w:rPr>
      </w:pPr>
    </w:p>
    <w:p w14:paraId="5C8C0AA5" w14:textId="77777777" w:rsidR="009B18F3" w:rsidRDefault="009B18F3">
      <w:pPr>
        <w:pStyle w:val="ProcedureNormal"/>
        <w:rPr>
          <w:rFonts w:cs="Arial"/>
          <w:bCs/>
          <w:szCs w:val="24"/>
        </w:rPr>
      </w:pPr>
      <w:r w:rsidRPr="009B18F3">
        <w:rPr>
          <w:rFonts w:cs="Arial"/>
          <w:bCs/>
          <w:szCs w:val="24"/>
        </w:rPr>
        <w:t>Investigate and plan the works and requirements for the Confined Space work to be carried out</w:t>
      </w:r>
      <w:r>
        <w:rPr>
          <w:rFonts w:cs="Arial"/>
          <w:bCs/>
          <w:szCs w:val="24"/>
        </w:rPr>
        <w:t>.</w:t>
      </w:r>
    </w:p>
    <w:p w14:paraId="03815448" w14:textId="77777777" w:rsidR="009B18F3" w:rsidRDefault="009B18F3">
      <w:pPr>
        <w:pStyle w:val="ProcedureNormal"/>
        <w:rPr>
          <w:rFonts w:cs="Arial"/>
          <w:bCs/>
          <w:szCs w:val="24"/>
        </w:rPr>
      </w:pPr>
    </w:p>
    <w:p w14:paraId="138AF6B2" w14:textId="4E2B913F" w:rsidR="009B18F3" w:rsidRPr="009B18F3" w:rsidRDefault="009B18F3" w:rsidP="009B18F3">
      <w:pPr>
        <w:pStyle w:val="Header"/>
        <w:spacing w:before="60" w:after="60"/>
        <w:ind w:left="12"/>
        <w:rPr>
          <w:rFonts w:cs="Arial"/>
          <w:bCs/>
          <w:lang w:val="en-US"/>
        </w:rPr>
      </w:pPr>
      <w:r w:rsidRPr="009E786C">
        <w:rPr>
          <w:rFonts w:cs="Arial"/>
          <w:bCs/>
          <w:lang w:val="en-US"/>
        </w:rPr>
        <w:t>Prior to entry complete a Confined Space Risk Assessment</w:t>
      </w:r>
      <w:r w:rsidR="009E786C">
        <w:rPr>
          <w:rFonts w:cs="Arial"/>
          <w:bCs/>
          <w:lang w:val="en-US"/>
        </w:rPr>
        <w:t>,</w:t>
      </w:r>
      <w:r w:rsidR="00605113">
        <w:rPr>
          <w:rFonts w:cs="Arial"/>
          <w:bCs/>
          <w:lang w:val="en-US"/>
        </w:rPr>
        <w:t xml:space="preserve"> </w:t>
      </w:r>
      <w:r w:rsidR="00065CA0" w:rsidRPr="004F52AF">
        <w:rPr>
          <w:rFonts w:cs="Arial"/>
          <w:bCs/>
          <w:highlight w:val="yellow"/>
          <w:lang w:val="en-US"/>
        </w:rPr>
        <w:t>SWMS</w:t>
      </w:r>
      <w:r w:rsidRPr="004F52AF">
        <w:rPr>
          <w:rFonts w:cs="Arial"/>
          <w:bCs/>
          <w:highlight w:val="yellow"/>
          <w:lang w:val="en-US"/>
        </w:rPr>
        <w:t xml:space="preserve"> </w:t>
      </w:r>
      <w:r w:rsidR="009E786C" w:rsidRPr="004F52AF">
        <w:rPr>
          <w:rFonts w:cs="Arial"/>
          <w:bCs/>
          <w:highlight w:val="yellow"/>
          <w:lang w:val="en-US"/>
        </w:rPr>
        <w:t>and emergency plan</w:t>
      </w:r>
      <w:r w:rsidR="009E786C">
        <w:rPr>
          <w:rFonts w:cs="Arial"/>
          <w:bCs/>
          <w:lang w:val="en-US"/>
        </w:rPr>
        <w:t xml:space="preserve"> </w:t>
      </w:r>
      <w:r w:rsidRPr="009E786C">
        <w:rPr>
          <w:rFonts w:cs="Arial"/>
          <w:bCs/>
          <w:lang w:val="en-US"/>
        </w:rPr>
        <w:t xml:space="preserve">for the </w:t>
      </w:r>
      <w:r w:rsidR="00065CA0" w:rsidRPr="009E786C">
        <w:rPr>
          <w:rFonts w:cs="Arial"/>
          <w:bCs/>
          <w:lang w:val="en-US"/>
        </w:rPr>
        <w:t xml:space="preserve">work planned in the </w:t>
      </w:r>
      <w:r w:rsidRPr="009E786C">
        <w:rPr>
          <w:rFonts w:cs="Arial"/>
          <w:bCs/>
          <w:lang w:val="en-US"/>
        </w:rPr>
        <w:t>space.</w:t>
      </w:r>
    </w:p>
    <w:p w14:paraId="5526C867" w14:textId="77777777" w:rsidR="009B18F3" w:rsidRPr="009B18F3" w:rsidRDefault="009B18F3" w:rsidP="009B18F3">
      <w:pPr>
        <w:pStyle w:val="ProcedureNormal"/>
        <w:rPr>
          <w:rFonts w:cs="Arial"/>
          <w:szCs w:val="24"/>
        </w:rPr>
      </w:pPr>
      <w:r w:rsidRPr="009B18F3">
        <w:rPr>
          <w:rFonts w:cs="Arial"/>
          <w:szCs w:val="24"/>
        </w:rPr>
        <w:t>NB: Once a risk assessment has been completed it can be used repeatedly until there is a change to the space or information contained in the assessment.</w:t>
      </w:r>
    </w:p>
    <w:p w14:paraId="4BE30B08" w14:textId="77777777" w:rsidR="009B18F3" w:rsidRPr="009B18F3" w:rsidRDefault="009B18F3" w:rsidP="009B18F3">
      <w:pPr>
        <w:pStyle w:val="ProcedureNormal"/>
        <w:rPr>
          <w:rFonts w:cs="Arial"/>
          <w:szCs w:val="24"/>
        </w:rPr>
      </w:pPr>
    </w:p>
    <w:p w14:paraId="602B1629" w14:textId="77777777" w:rsidR="009B18F3" w:rsidRPr="009B18F3" w:rsidRDefault="009B18F3" w:rsidP="009B18F3">
      <w:pPr>
        <w:pStyle w:val="ProcedureNormal"/>
        <w:rPr>
          <w:rFonts w:cs="Arial"/>
          <w:bCs/>
          <w:szCs w:val="24"/>
        </w:rPr>
      </w:pPr>
      <w:r w:rsidRPr="009B18F3">
        <w:rPr>
          <w:rFonts w:cs="Arial"/>
          <w:bCs/>
          <w:szCs w:val="24"/>
        </w:rPr>
        <w:t>Prior to entry complete a Confined Space Entry Permit for the space</w:t>
      </w:r>
      <w:r>
        <w:rPr>
          <w:rFonts w:cs="Arial"/>
          <w:bCs/>
          <w:szCs w:val="24"/>
        </w:rPr>
        <w:t>.</w:t>
      </w:r>
    </w:p>
    <w:p w14:paraId="6FFDFE14" w14:textId="77777777" w:rsidR="009B18F3" w:rsidRPr="009B18F3" w:rsidRDefault="009B18F3" w:rsidP="009B18F3">
      <w:pPr>
        <w:pStyle w:val="ProcedureNormal"/>
        <w:rPr>
          <w:rFonts w:cs="Arial"/>
          <w:bCs/>
          <w:szCs w:val="24"/>
        </w:rPr>
      </w:pPr>
    </w:p>
    <w:p w14:paraId="7E0947A3" w14:textId="77777777" w:rsidR="00637623" w:rsidRDefault="009B18F3" w:rsidP="009B18F3">
      <w:pPr>
        <w:pStyle w:val="ProcedureNormal"/>
        <w:rPr>
          <w:rFonts w:cs="Arial"/>
          <w:bCs/>
          <w:szCs w:val="24"/>
        </w:rPr>
      </w:pPr>
      <w:r w:rsidRPr="009B18F3">
        <w:rPr>
          <w:rFonts w:cs="Arial"/>
          <w:bCs/>
          <w:szCs w:val="24"/>
        </w:rPr>
        <w:t>Verify that team sizes, personnel locations and communication systems are adequate</w:t>
      </w:r>
      <w:r w:rsidR="00637623">
        <w:rPr>
          <w:rFonts w:cs="Arial"/>
          <w:bCs/>
          <w:szCs w:val="24"/>
        </w:rPr>
        <w:t>.</w:t>
      </w:r>
    </w:p>
    <w:p w14:paraId="450E3A84" w14:textId="77777777" w:rsidR="00637623" w:rsidRDefault="00637623" w:rsidP="009B18F3">
      <w:pPr>
        <w:pStyle w:val="ProcedureNormal"/>
        <w:rPr>
          <w:rFonts w:cs="Arial"/>
          <w:bCs/>
          <w:szCs w:val="24"/>
        </w:rPr>
      </w:pPr>
    </w:p>
    <w:p w14:paraId="4DE7AEFF" w14:textId="77777777" w:rsidR="009B18F3" w:rsidRPr="009B18F3" w:rsidRDefault="00637623" w:rsidP="009B18F3">
      <w:pPr>
        <w:pStyle w:val="ProcedureNormal"/>
        <w:rPr>
          <w:rFonts w:cs="Arial"/>
          <w:bCs/>
          <w:szCs w:val="24"/>
        </w:rPr>
      </w:pPr>
      <w:r w:rsidRPr="0020781F">
        <w:rPr>
          <w:rFonts w:cs="Arial"/>
          <w:bCs/>
          <w:szCs w:val="24"/>
        </w:rPr>
        <w:t>Verify that</w:t>
      </w:r>
      <w:r w:rsidR="009B18F3" w:rsidRPr="0020781F">
        <w:rPr>
          <w:rFonts w:cs="Arial"/>
          <w:bCs/>
          <w:szCs w:val="24"/>
        </w:rPr>
        <w:t xml:space="preserve"> that equipment </w:t>
      </w:r>
      <w:r w:rsidRPr="0020781F">
        <w:rPr>
          <w:rFonts w:cs="Arial"/>
          <w:bCs/>
          <w:szCs w:val="24"/>
        </w:rPr>
        <w:t xml:space="preserve">is free from damage, </w:t>
      </w:r>
      <w:r w:rsidR="009B18F3" w:rsidRPr="0020781F">
        <w:rPr>
          <w:rFonts w:cs="Arial"/>
          <w:bCs/>
          <w:szCs w:val="24"/>
        </w:rPr>
        <w:t xml:space="preserve">is </w:t>
      </w:r>
      <w:r w:rsidRPr="0020781F">
        <w:rPr>
          <w:rFonts w:cs="Arial"/>
          <w:bCs/>
          <w:szCs w:val="24"/>
        </w:rPr>
        <w:t>fit for purpose, has been calibrated and compliance certificates are up to date</w:t>
      </w:r>
      <w:r w:rsidR="009B18F3" w:rsidRPr="0020781F">
        <w:rPr>
          <w:rFonts w:cs="Arial"/>
          <w:bCs/>
          <w:szCs w:val="24"/>
        </w:rPr>
        <w:t>.</w:t>
      </w:r>
    </w:p>
    <w:p w14:paraId="4C314CB2" w14:textId="77777777" w:rsidR="009B18F3" w:rsidRPr="009B18F3" w:rsidRDefault="009B18F3" w:rsidP="009B18F3">
      <w:pPr>
        <w:pStyle w:val="ProcedureNormal"/>
        <w:rPr>
          <w:rFonts w:cs="Arial"/>
          <w:bCs/>
          <w:szCs w:val="24"/>
        </w:rPr>
      </w:pPr>
    </w:p>
    <w:p w14:paraId="1A581D43" w14:textId="77777777" w:rsidR="009B18F3" w:rsidRPr="009B18F3" w:rsidRDefault="009B18F3" w:rsidP="009B18F3">
      <w:pPr>
        <w:pStyle w:val="Header"/>
        <w:spacing w:before="60" w:after="60"/>
        <w:ind w:left="12"/>
        <w:rPr>
          <w:rFonts w:cs="Arial"/>
          <w:bCs/>
          <w:lang w:val="en-US"/>
        </w:rPr>
      </w:pPr>
      <w:r w:rsidRPr="009B18F3">
        <w:rPr>
          <w:rFonts w:cs="Arial"/>
          <w:bCs/>
          <w:lang w:val="en-US"/>
        </w:rPr>
        <w:t>Carry out the required works</w:t>
      </w:r>
      <w:r>
        <w:rPr>
          <w:rFonts w:cs="Arial"/>
          <w:bCs/>
          <w:lang w:val="en-US"/>
        </w:rPr>
        <w:t>.</w:t>
      </w:r>
    </w:p>
    <w:p w14:paraId="41674997" w14:textId="77777777" w:rsidR="009B18F3" w:rsidRPr="009B18F3" w:rsidRDefault="009B18F3" w:rsidP="009B18F3">
      <w:pPr>
        <w:pStyle w:val="ProcedureNormal"/>
        <w:rPr>
          <w:rFonts w:cs="Arial"/>
          <w:szCs w:val="24"/>
        </w:rPr>
      </w:pPr>
      <w:r w:rsidRPr="009B18F3">
        <w:rPr>
          <w:rFonts w:cs="Arial"/>
          <w:szCs w:val="24"/>
        </w:rPr>
        <w:t xml:space="preserve">(See Confined Spaces Guidance </w:t>
      </w:r>
      <w:r w:rsidRPr="009E786C">
        <w:rPr>
          <w:rFonts w:cs="Arial"/>
          <w:szCs w:val="24"/>
        </w:rPr>
        <w:t>Note</w:t>
      </w:r>
      <w:r w:rsidR="00065CA0" w:rsidRPr="009E786C">
        <w:rPr>
          <w:rFonts w:cs="Arial"/>
          <w:szCs w:val="24"/>
        </w:rPr>
        <w:t xml:space="preserve"> (CMS 178)</w:t>
      </w:r>
      <w:r w:rsidRPr="009E786C">
        <w:rPr>
          <w:rFonts w:cs="Arial"/>
          <w:szCs w:val="24"/>
        </w:rPr>
        <w:t xml:space="preserve"> for detailed entry procedures)</w:t>
      </w:r>
    </w:p>
    <w:p w14:paraId="327EECD0" w14:textId="77777777" w:rsidR="009B18F3" w:rsidRPr="009B18F3" w:rsidRDefault="009B18F3" w:rsidP="009B18F3">
      <w:pPr>
        <w:pStyle w:val="ProcedureNormal"/>
        <w:rPr>
          <w:rFonts w:cs="Arial"/>
          <w:szCs w:val="24"/>
        </w:rPr>
      </w:pPr>
    </w:p>
    <w:p w14:paraId="4A4FC1ED" w14:textId="77777777" w:rsidR="009B18F3" w:rsidRPr="009B18F3" w:rsidRDefault="009B18F3" w:rsidP="009B18F3">
      <w:pPr>
        <w:pStyle w:val="ProcedureNormal"/>
        <w:rPr>
          <w:rFonts w:cs="Arial"/>
          <w:bCs/>
          <w:szCs w:val="24"/>
        </w:rPr>
      </w:pPr>
      <w:r w:rsidRPr="009B18F3">
        <w:rPr>
          <w:rFonts w:cs="Arial"/>
          <w:bCs/>
          <w:szCs w:val="24"/>
        </w:rPr>
        <w:t>Prior to finalising and signing off the entry permit, ensure that all personnel and equipment have been removed from the confined space and that the area is left clean and safe</w:t>
      </w:r>
      <w:r>
        <w:rPr>
          <w:rFonts w:cs="Arial"/>
          <w:bCs/>
          <w:szCs w:val="24"/>
        </w:rPr>
        <w:t>.</w:t>
      </w:r>
    </w:p>
    <w:p w14:paraId="70CF7D2F" w14:textId="77777777" w:rsidR="009B18F3" w:rsidRPr="009B18F3" w:rsidRDefault="009B18F3" w:rsidP="009B18F3">
      <w:pPr>
        <w:pStyle w:val="ProcedureNormal"/>
        <w:rPr>
          <w:rFonts w:cs="Arial"/>
          <w:bCs/>
          <w:szCs w:val="24"/>
        </w:rPr>
      </w:pPr>
    </w:p>
    <w:p w14:paraId="630256FA" w14:textId="1FDC3A68" w:rsidR="009B18F3" w:rsidRPr="009B18F3" w:rsidRDefault="009B18F3" w:rsidP="009B18F3">
      <w:pPr>
        <w:pStyle w:val="ProcedureNormal"/>
        <w:rPr>
          <w:rFonts w:cs="Arial"/>
          <w:bCs/>
          <w:szCs w:val="24"/>
        </w:rPr>
      </w:pPr>
      <w:r w:rsidRPr="009B18F3">
        <w:rPr>
          <w:rFonts w:cs="Arial"/>
          <w:bCs/>
          <w:szCs w:val="24"/>
        </w:rPr>
        <w:lastRenderedPageBreak/>
        <w:t xml:space="preserve">The completed Confined Space Entry Permit is to </w:t>
      </w:r>
      <w:r w:rsidR="00985DBE" w:rsidRPr="0020781F">
        <w:rPr>
          <w:rFonts w:cs="Arial"/>
          <w:bCs/>
          <w:szCs w:val="24"/>
        </w:rPr>
        <w:t>be retained as a record and attached to the work</w:t>
      </w:r>
      <w:r w:rsidR="00A71B0A" w:rsidRPr="0020781F">
        <w:rPr>
          <w:rFonts w:cs="Arial"/>
          <w:bCs/>
          <w:szCs w:val="24"/>
        </w:rPr>
        <w:t xml:space="preserve"> </w:t>
      </w:r>
      <w:r w:rsidR="00985DBE" w:rsidRPr="0020781F">
        <w:rPr>
          <w:rFonts w:cs="Arial"/>
          <w:bCs/>
          <w:szCs w:val="24"/>
        </w:rPr>
        <w:t>order</w:t>
      </w:r>
      <w:r w:rsidR="005D5B3B" w:rsidRPr="0020781F">
        <w:rPr>
          <w:rFonts w:cs="Arial"/>
          <w:bCs/>
          <w:szCs w:val="24"/>
        </w:rPr>
        <w:t xml:space="preserve"> for the duration of the works and a minimum seven years as per </w:t>
      </w:r>
      <w:r w:rsidR="00A54586" w:rsidRPr="0020781F">
        <w:rPr>
          <w:rFonts w:cs="Arial"/>
          <w:bCs/>
          <w:szCs w:val="24"/>
        </w:rPr>
        <w:t xml:space="preserve">Victorian Public Records Office </w:t>
      </w:r>
      <w:r w:rsidR="005D5B3B" w:rsidRPr="0020781F">
        <w:rPr>
          <w:rFonts w:cs="Arial"/>
          <w:bCs/>
          <w:szCs w:val="24"/>
        </w:rPr>
        <w:t>requirements</w:t>
      </w:r>
      <w:r w:rsidR="003270CE" w:rsidRPr="0020781F">
        <w:rPr>
          <w:rFonts w:cs="Arial"/>
          <w:bCs/>
          <w:szCs w:val="24"/>
        </w:rPr>
        <w:t>.</w:t>
      </w:r>
    </w:p>
    <w:p w14:paraId="6BCFAC07" w14:textId="77777777" w:rsidR="009B18F3" w:rsidRPr="009B18F3" w:rsidRDefault="009B18F3" w:rsidP="009B18F3">
      <w:pPr>
        <w:pStyle w:val="ProcedureNormal"/>
        <w:rPr>
          <w:rFonts w:cs="Arial"/>
          <w:bCs/>
          <w:szCs w:val="24"/>
        </w:rPr>
      </w:pPr>
    </w:p>
    <w:p w14:paraId="19078860" w14:textId="77777777" w:rsidR="009B18F3" w:rsidRPr="009B18F3" w:rsidRDefault="009B18F3" w:rsidP="009B18F3">
      <w:pPr>
        <w:pStyle w:val="Header"/>
        <w:spacing w:before="60" w:after="60"/>
        <w:ind w:left="12"/>
        <w:rPr>
          <w:rFonts w:cs="Arial"/>
          <w:bCs/>
          <w:lang w:val="en-US"/>
        </w:rPr>
      </w:pPr>
      <w:r w:rsidRPr="009B18F3">
        <w:rPr>
          <w:rFonts w:cs="Arial"/>
          <w:bCs/>
          <w:lang w:val="en-US"/>
        </w:rPr>
        <w:t>Only competently trained employees are allowed to enter confined spaces or be standby personnel</w:t>
      </w:r>
      <w:r>
        <w:rPr>
          <w:rFonts w:cs="Arial"/>
          <w:bCs/>
          <w:lang w:val="en-US"/>
        </w:rPr>
        <w:t>.</w:t>
      </w:r>
    </w:p>
    <w:p w14:paraId="510779DB" w14:textId="77777777" w:rsidR="009B18F3" w:rsidRPr="009B18F3" w:rsidRDefault="009B18F3" w:rsidP="009B18F3">
      <w:pPr>
        <w:pStyle w:val="ProcedureNormal"/>
        <w:rPr>
          <w:rFonts w:cs="Arial"/>
          <w:bCs/>
          <w:szCs w:val="24"/>
        </w:rPr>
      </w:pPr>
      <w:r w:rsidRPr="009B18F3">
        <w:rPr>
          <w:rFonts w:cs="Arial"/>
          <w:szCs w:val="24"/>
        </w:rPr>
        <w:t>NB: Refresher training is required every two years.</w:t>
      </w:r>
    </w:p>
    <w:p w14:paraId="26DA9C21" w14:textId="77777777" w:rsidR="009B18F3" w:rsidRPr="009B18F3" w:rsidRDefault="009B18F3">
      <w:pPr>
        <w:pStyle w:val="ProcedureNormal"/>
        <w:rPr>
          <w:rFonts w:cs="Arial"/>
          <w:bCs/>
          <w:szCs w:val="24"/>
        </w:rPr>
      </w:pPr>
    </w:p>
    <w:p w14:paraId="2BA4621A" w14:textId="77777777" w:rsidR="009B18F3" w:rsidRDefault="009B18F3">
      <w:pPr>
        <w:pStyle w:val="ProcedureNormal"/>
      </w:pPr>
    </w:p>
    <w:p w14:paraId="5C543731" w14:textId="77777777" w:rsidR="00230932" w:rsidRDefault="00230932">
      <w:pPr>
        <w:pStyle w:val="ProcedureHeading1"/>
      </w:pPr>
      <w:r>
        <w:t>DOCUMENTATION</w:t>
      </w:r>
    </w:p>
    <w:p w14:paraId="25D63209" w14:textId="77777777" w:rsidR="001A6269" w:rsidRPr="001A6269" w:rsidRDefault="001A6269">
      <w:pPr>
        <w:pStyle w:val="ProcedureNormal"/>
      </w:pPr>
    </w:p>
    <w:p w14:paraId="254A57F1" w14:textId="77777777" w:rsidR="002F2CA9" w:rsidRPr="002F2CA9" w:rsidRDefault="002F2CA9" w:rsidP="00637C66">
      <w:pPr>
        <w:pStyle w:val="ProcedureHeading2"/>
      </w:pPr>
      <w:r w:rsidRPr="002F2CA9">
        <w:t xml:space="preserve">References </w:t>
      </w:r>
    </w:p>
    <w:p w14:paraId="301C75C5" w14:textId="77777777" w:rsidR="00C61FFE" w:rsidRPr="00C61FFE" w:rsidRDefault="00C61FFE" w:rsidP="009E3FB1">
      <w:pPr>
        <w:pStyle w:val="ProcedureHeading1"/>
        <w:numPr>
          <w:ilvl w:val="0"/>
          <w:numId w:val="2"/>
        </w:numPr>
        <w:tabs>
          <w:tab w:val="clear" w:pos="720"/>
          <w:tab w:val="num" w:pos="600"/>
        </w:tabs>
        <w:ind w:left="600" w:hanging="600"/>
        <w:rPr>
          <w:b w:val="0"/>
        </w:rPr>
      </w:pPr>
      <w:r w:rsidRPr="00C61FFE">
        <w:rPr>
          <w:b w:val="0"/>
        </w:rPr>
        <w:t>Occupational Health and Safety Act 2004</w:t>
      </w:r>
    </w:p>
    <w:p w14:paraId="4EDEC967" w14:textId="77777777" w:rsidR="00C61FFE" w:rsidRPr="00C61FFE" w:rsidRDefault="00C61FFE" w:rsidP="009E3FB1">
      <w:pPr>
        <w:pStyle w:val="ProcedureHeading1"/>
        <w:numPr>
          <w:ilvl w:val="0"/>
          <w:numId w:val="2"/>
        </w:numPr>
        <w:tabs>
          <w:tab w:val="clear" w:pos="720"/>
          <w:tab w:val="num" w:pos="600"/>
        </w:tabs>
        <w:ind w:left="600" w:hanging="600"/>
        <w:rPr>
          <w:b w:val="0"/>
        </w:rPr>
      </w:pPr>
      <w:r w:rsidRPr="00C61FFE">
        <w:rPr>
          <w:b w:val="0"/>
        </w:rPr>
        <w:t xml:space="preserve">Occupational Health &amp; Safety Regulations </w:t>
      </w:r>
      <w:r w:rsidRPr="0020781F">
        <w:rPr>
          <w:b w:val="0"/>
        </w:rPr>
        <w:t>20</w:t>
      </w:r>
      <w:r w:rsidR="002D08B8" w:rsidRPr="0020781F">
        <w:rPr>
          <w:b w:val="0"/>
        </w:rPr>
        <w:t>1</w:t>
      </w:r>
      <w:r w:rsidRPr="0020781F">
        <w:rPr>
          <w:b w:val="0"/>
        </w:rPr>
        <w:t>7</w:t>
      </w:r>
      <w:r w:rsidRPr="00C61FFE">
        <w:rPr>
          <w:b w:val="0"/>
        </w:rPr>
        <w:t xml:space="preserve"> (Confined Spaces)</w:t>
      </w:r>
    </w:p>
    <w:p w14:paraId="53E14F28" w14:textId="77777777" w:rsidR="00C61FFE" w:rsidRPr="009E786C" w:rsidRDefault="00C61FFE" w:rsidP="009E3FB1">
      <w:pPr>
        <w:pStyle w:val="ProcedureHeading1"/>
        <w:numPr>
          <w:ilvl w:val="0"/>
          <w:numId w:val="2"/>
        </w:numPr>
        <w:tabs>
          <w:tab w:val="clear" w:pos="720"/>
          <w:tab w:val="num" w:pos="600"/>
        </w:tabs>
        <w:ind w:left="600" w:hanging="600"/>
        <w:rPr>
          <w:b w:val="0"/>
        </w:rPr>
      </w:pPr>
      <w:r w:rsidRPr="009E786C">
        <w:rPr>
          <w:b w:val="0"/>
        </w:rPr>
        <w:t>C</w:t>
      </w:r>
      <w:r w:rsidR="00065CA0" w:rsidRPr="009E786C">
        <w:rPr>
          <w:b w:val="0"/>
        </w:rPr>
        <w:t>ompliance code</w:t>
      </w:r>
      <w:r w:rsidRPr="009E786C">
        <w:rPr>
          <w:b w:val="0"/>
        </w:rPr>
        <w:t xml:space="preserve"> for Confined Spaces </w:t>
      </w:r>
      <w:r w:rsidR="002D08B8" w:rsidRPr="009E786C">
        <w:rPr>
          <w:b w:val="0"/>
        </w:rPr>
        <w:t>2017</w:t>
      </w:r>
    </w:p>
    <w:p w14:paraId="05A68A1A" w14:textId="77777777" w:rsidR="00C61FFE" w:rsidRPr="00C61FFE" w:rsidRDefault="00C61FFE" w:rsidP="009E3FB1">
      <w:pPr>
        <w:pStyle w:val="ProcedureHeading1"/>
        <w:numPr>
          <w:ilvl w:val="0"/>
          <w:numId w:val="2"/>
        </w:numPr>
        <w:tabs>
          <w:tab w:val="clear" w:pos="720"/>
          <w:tab w:val="num" w:pos="600"/>
        </w:tabs>
        <w:ind w:left="600" w:hanging="600"/>
        <w:rPr>
          <w:b w:val="0"/>
        </w:rPr>
      </w:pPr>
      <w:r w:rsidRPr="009E786C">
        <w:rPr>
          <w:b w:val="0"/>
        </w:rPr>
        <w:t>AS/NZS 2865-200</w:t>
      </w:r>
      <w:r w:rsidR="00065CA0" w:rsidRPr="009E786C">
        <w:rPr>
          <w:b w:val="0"/>
        </w:rPr>
        <w:t>9</w:t>
      </w:r>
      <w:r w:rsidRPr="00C61FFE">
        <w:rPr>
          <w:b w:val="0"/>
        </w:rPr>
        <w:t xml:space="preserve"> Safe Working in a Confined Space</w:t>
      </w:r>
    </w:p>
    <w:p w14:paraId="610CAF61" w14:textId="77777777" w:rsidR="002F2CA9" w:rsidRPr="00C61FFE" w:rsidRDefault="00C61FFE" w:rsidP="009E3FB1">
      <w:pPr>
        <w:pStyle w:val="ProcedureHeading1"/>
        <w:numPr>
          <w:ilvl w:val="0"/>
          <w:numId w:val="2"/>
        </w:numPr>
        <w:tabs>
          <w:tab w:val="clear" w:pos="720"/>
          <w:tab w:val="num" w:pos="600"/>
        </w:tabs>
        <w:ind w:left="600" w:hanging="600"/>
        <w:rPr>
          <w:b w:val="0"/>
        </w:rPr>
      </w:pPr>
      <w:r w:rsidRPr="00C61FFE">
        <w:rPr>
          <w:b w:val="0"/>
        </w:rPr>
        <w:t>Confined Spaces Guidance Note</w:t>
      </w:r>
      <w:r w:rsidR="000F461C" w:rsidRPr="00C61FFE">
        <w:rPr>
          <w:b w:val="0"/>
        </w:rPr>
        <w:t xml:space="preserve"> </w:t>
      </w:r>
    </w:p>
    <w:p w14:paraId="3EB11553" w14:textId="77777777" w:rsidR="00A61C16" w:rsidRPr="007D6E8A" w:rsidRDefault="00A61C16" w:rsidP="002F2CA9">
      <w:pPr>
        <w:pStyle w:val="ProcedureHeading2"/>
        <w:numPr>
          <w:ilvl w:val="0"/>
          <w:numId w:val="0"/>
        </w:numPr>
        <w:rPr>
          <w:b w:val="0"/>
        </w:rPr>
      </w:pPr>
    </w:p>
    <w:p w14:paraId="2A8BD903" w14:textId="77777777" w:rsidR="002F2CA9" w:rsidRPr="002F2CA9" w:rsidRDefault="002F2CA9" w:rsidP="00637C66">
      <w:pPr>
        <w:pStyle w:val="ProcedureHeading2"/>
      </w:pPr>
      <w:r w:rsidRPr="002F2CA9">
        <w:t>Records</w:t>
      </w:r>
    </w:p>
    <w:p w14:paraId="521102FC" w14:textId="77777777" w:rsidR="00C61FFE" w:rsidRPr="00C61FFE" w:rsidRDefault="00E83EFB" w:rsidP="009E3FB1">
      <w:pPr>
        <w:pStyle w:val="ProcedureHeading1"/>
        <w:numPr>
          <w:ilvl w:val="0"/>
          <w:numId w:val="3"/>
        </w:numPr>
        <w:tabs>
          <w:tab w:val="clear" w:pos="720"/>
          <w:tab w:val="num" w:pos="600"/>
        </w:tabs>
        <w:ind w:left="600" w:hanging="600"/>
        <w:rPr>
          <w:b w:val="0"/>
          <w:szCs w:val="24"/>
        </w:rPr>
      </w:pPr>
      <w:hyperlink r:id="rId9" w:history="1">
        <w:r w:rsidR="00C61FFE" w:rsidRPr="00C61FFE">
          <w:rPr>
            <w:rStyle w:val="Hyperlink"/>
            <w:b w:val="0"/>
            <w:szCs w:val="24"/>
          </w:rPr>
          <w:t>Confined Space Identification Checklist</w:t>
        </w:r>
      </w:hyperlink>
    </w:p>
    <w:p w14:paraId="71AC4E8B" w14:textId="77777777" w:rsidR="00C61FFE" w:rsidRPr="00C61FFE" w:rsidRDefault="00E83EFB" w:rsidP="009E3FB1">
      <w:pPr>
        <w:pStyle w:val="ProcedureHeading1"/>
        <w:numPr>
          <w:ilvl w:val="0"/>
          <w:numId w:val="3"/>
        </w:numPr>
        <w:tabs>
          <w:tab w:val="clear" w:pos="720"/>
          <w:tab w:val="num" w:pos="600"/>
        </w:tabs>
        <w:ind w:left="600" w:hanging="600"/>
        <w:rPr>
          <w:b w:val="0"/>
          <w:szCs w:val="24"/>
        </w:rPr>
      </w:pPr>
      <w:hyperlink r:id="rId10" w:history="1">
        <w:r w:rsidR="00C61FFE" w:rsidRPr="00C61FFE">
          <w:rPr>
            <w:rStyle w:val="Hyperlink"/>
            <w:b w:val="0"/>
            <w:szCs w:val="24"/>
          </w:rPr>
          <w:t>Confined Space Risk Assessment</w:t>
        </w:r>
      </w:hyperlink>
    </w:p>
    <w:p w14:paraId="7A4E11E5" w14:textId="77777777" w:rsidR="00C61FFE" w:rsidRPr="00D071DE" w:rsidRDefault="00E83EFB" w:rsidP="009E3FB1">
      <w:pPr>
        <w:pStyle w:val="ProcedureHeading1"/>
        <w:numPr>
          <w:ilvl w:val="0"/>
          <w:numId w:val="3"/>
        </w:numPr>
        <w:tabs>
          <w:tab w:val="clear" w:pos="720"/>
          <w:tab w:val="num" w:pos="600"/>
        </w:tabs>
        <w:ind w:left="600" w:hanging="600"/>
        <w:rPr>
          <w:rStyle w:val="Hyperlink"/>
          <w:b w:val="0"/>
          <w:color w:val="auto"/>
          <w:szCs w:val="24"/>
          <w:u w:val="none"/>
        </w:rPr>
      </w:pPr>
      <w:hyperlink r:id="rId11" w:history="1">
        <w:r w:rsidR="00C61FFE" w:rsidRPr="00C61FFE">
          <w:rPr>
            <w:rStyle w:val="Hyperlink"/>
            <w:b w:val="0"/>
            <w:szCs w:val="24"/>
          </w:rPr>
          <w:t>Confined Space Entry Permit</w:t>
        </w:r>
      </w:hyperlink>
    </w:p>
    <w:p w14:paraId="20117182" w14:textId="77777777" w:rsidR="00C537DA" w:rsidRPr="004E6E9D" w:rsidRDefault="00E83EFB" w:rsidP="009E3FB1">
      <w:pPr>
        <w:pStyle w:val="ProcedureHeading1"/>
        <w:numPr>
          <w:ilvl w:val="0"/>
          <w:numId w:val="3"/>
        </w:numPr>
        <w:tabs>
          <w:tab w:val="clear" w:pos="720"/>
          <w:tab w:val="num" w:pos="600"/>
        </w:tabs>
        <w:ind w:left="600" w:hanging="600"/>
        <w:rPr>
          <w:rStyle w:val="Hyperlink"/>
          <w:b w:val="0"/>
          <w:color w:val="auto"/>
          <w:szCs w:val="24"/>
          <w:highlight w:val="yellow"/>
          <w:u w:val="none"/>
        </w:rPr>
      </w:pPr>
      <w:hyperlink r:id="rId12" w:history="1">
        <w:r w:rsidR="00C537DA" w:rsidRPr="004E6E9D">
          <w:rPr>
            <w:b w:val="0"/>
            <w:color w:val="0000FF"/>
            <w:szCs w:val="24"/>
            <w:highlight w:val="yellow"/>
            <w:u w:val="single"/>
            <w:lang w:val="en-AU"/>
          </w:rPr>
          <w:t>CMS/178 Confined Space Entry Guidelines - Safe Work Instruction</w:t>
        </w:r>
      </w:hyperlink>
    </w:p>
    <w:p w14:paraId="583C50AE" w14:textId="77777777" w:rsidR="00C537DA" w:rsidRPr="004E6E9D" w:rsidRDefault="00E83EFB" w:rsidP="009E3FB1">
      <w:pPr>
        <w:pStyle w:val="ProcedureHeading1"/>
        <w:numPr>
          <w:ilvl w:val="0"/>
          <w:numId w:val="3"/>
        </w:numPr>
        <w:tabs>
          <w:tab w:val="clear" w:pos="720"/>
          <w:tab w:val="num" w:pos="600"/>
        </w:tabs>
        <w:ind w:left="600" w:hanging="600"/>
        <w:rPr>
          <w:rStyle w:val="Hyperlink"/>
          <w:b w:val="0"/>
          <w:color w:val="auto"/>
          <w:szCs w:val="24"/>
          <w:highlight w:val="yellow"/>
          <w:u w:val="none"/>
        </w:rPr>
      </w:pPr>
      <w:hyperlink r:id="rId13" w:history="1">
        <w:r w:rsidR="00C537DA" w:rsidRPr="004E6E9D">
          <w:rPr>
            <w:b w:val="0"/>
            <w:color w:val="0000FF"/>
            <w:szCs w:val="24"/>
            <w:highlight w:val="yellow"/>
            <w:u w:val="single"/>
            <w:lang w:val="en-AU"/>
          </w:rPr>
          <w:t xml:space="preserve">CMS/1569 Safe Work Method Statement </w:t>
        </w:r>
        <w:proofErr w:type="gramStart"/>
        <w:r w:rsidR="00C537DA" w:rsidRPr="004E6E9D">
          <w:rPr>
            <w:b w:val="0"/>
            <w:color w:val="0000FF"/>
            <w:szCs w:val="24"/>
            <w:highlight w:val="yellow"/>
            <w:u w:val="single"/>
            <w:lang w:val="en-AU"/>
          </w:rPr>
          <w:t>( SWMS</w:t>
        </w:r>
        <w:proofErr w:type="gramEnd"/>
        <w:r w:rsidR="00C537DA" w:rsidRPr="004E6E9D">
          <w:rPr>
            <w:b w:val="0"/>
            <w:color w:val="0000FF"/>
            <w:szCs w:val="24"/>
            <w:highlight w:val="yellow"/>
            <w:u w:val="single"/>
            <w:lang w:val="en-AU"/>
          </w:rPr>
          <w:t xml:space="preserve"> ) for High Risk Construction Works</w:t>
        </w:r>
      </w:hyperlink>
    </w:p>
    <w:p w14:paraId="1CF015DB" w14:textId="77777777" w:rsidR="009E786C" w:rsidRPr="004F52AF" w:rsidRDefault="00E83EFB" w:rsidP="009E3FB1">
      <w:pPr>
        <w:pStyle w:val="ProcedureHeading1"/>
        <w:numPr>
          <w:ilvl w:val="0"/>
          <w:numId w:val="3"/>
        </w:numPr>
        <w:tabs>
          <w:tab w:val="clear" w:pos="720"/>
          <w:tab w:val="num" w:pos="600"/>
        </w:tabs>
        <w:ind w:left="600" w:hanging="600"/>
        <w:rPr>
          <w:b w:val="0"/>
          <w:szCs w:val="24"/>
          <w:highlight w:val="yellow"/>
        </w:rPr>
      </w:pPr>
      <w:hyperlink r:id="rId14" w:history="1">
        <w:r w:rsidR="009E786C" w:rsidRPr="004F52AF">
          <w:rPr>
            <w:b w:val="0"/>
            <w:color w:val="0000FF"/>
            <w:szCs w:val="24"/>
            <w:highlight w:val="yellow"/>
            <w:u w:val="single"/>
            <w:lang w:val="en-AU"/>
          </w:rPr>
          <w:t>CMS/3564 High Risk Work Rescue Plan Form</w:t>
        </w:r>
      </w:hyperlink>
    </w:p>
    <w:p w14:paraId="41832296" w14:textId="77777777" w:rsidR="009B18F3" w:rsidRPr="009B18F3" w:rsidRDefault="009B18F3" w:rsidP="009B18F3">
      <w:pPr>
        <w:pStyle w:val="Header"/>
        <w:numPr>
          <w:ilvl w:val="0"/>
          <w:numId w:val="3"/>
        </w:numPr>
        <w:tabs>
          <w:tab w:val="clear" w:pos="720"/>
          <w:tab w:val="clear" w:pos="4153"/>
          <w:tab w:val="clear" w:pos="8306"/>
          <w:tab w:val="num" w:pos="600"/>
        </w:tabs>
        <w:spacing w:before="60" w:after="60"/>
        <w:ind w:left="600" w:hanging="600"/>
        <w:jc w:val="left"/>
        <w:rPr>
          <w:rFonts w:cs="Arial"/>
        </w:rPr>
      </w:pPr>
      <w:r w:rsidRPr="009B18F3">
        <w:rPr>
          <w:rFonts w:cs="Arial"/>
        </w:rPr>
        <w:t>Training Records</w:t>
      </w:r>
    </w:p>
    <w:p w14:paraId="19618C4D" w14:textId="77777777" w:rsidR="00CE2507" w:rsidRPr="00CE2507" w:rsidRDefault="009B18F3" w:rsidP="009B18F3">
      <w:pPr>
        <w:pStyle w:val="ProcedureHeading1"/>
        <w:numPr>
          <w:ilvl w:val="0"/>
          <w:numId w:val="3"/>
        </w:numPr>
        <w:tabs>
          <w:tab w:val="clear" w:pos="720"/>
          <w:tab w:val="num" w:pos="600"/>
        </w:tabs>
        <w:ind w:left="600" w:hanging="600"/>
        <w:rPr>
          <w:b w:val="0"/>
          <w:szCs w:val="24"/>
        </w:rPr>
      </w:pPr>
      <w:r w:rsidRPr="009B18F3">
        <w:rPr>
          <w:rFonts w:cs="Arial"/>
          <w:b w:val="0"/>
          <w:szCs w:val="24"/>
        </w:rPr>
        <w:t>Certification Card</w:t>
      </w:r>
    </w:p>
    <w:p w14:paraId="5ED2BEE4" w14:textId="30DAB58F" w:rsidR="009B18F3" w:rsidRPr="004E6E9D" w:rsidRDefault="00CE2507" w:rsidP="009B18F3">
      <w:pPr>
        <w:pStyle w:val="ProcedureHeading1"/>
        <w:numPr>
          <w:ilvl w:val="0"/>
          <w:numId w:val="3"/>
        </w:numPr>
        <w:tabs>
          <w:tab w:val="clear" w:pos="720"/>
          <w:tab w:val="num" w:pos="600"/>
        </w:tabs>
        <w:ind w:left="600" w:hanging="600"/>
        <w:rPr>
          <w:b w:val="0"/>
          <w:szCs w:val="24"/>
          <w:highlight w:val="yellow"/>
        </w:rPr>
      </w:pPr>
      <w:r w:rsidRPr="004E6E9D">
        <w:rPr>
          <w:b w:val="0"/>
          <w:szCs w:val="24"/>
          <w:highlight w:val="yellow"/>
        </w:rPr>
        <w:t>Work order system</w:t>
      </w:r>
    </w:p>
    <w:p w14:paraId="55F207F8" w14:textId="77777777" w:rsidR="00230932" w:rsidRDefault="00230932">
      <w:pPr>
        <w:pStyle w:val="ProcedureNormal"/>
      </w:pPr>
    </w:p>
    <w:p w14:paraId="41289873" w14:textId="77777777" w:rsidR="00230932" w:rsidRDefault="00230932">
      <w:pPr>
        <w:pStyle w:val="ProcedureHeading1"/>
      </w:pPr>
      <w:r>
        <w:t>DEFINITIONS</w:t>
      </w:r>
    </w:p>
    <w:p w14:paraId="4D6D4812" w14:textId="77777777" w:rsidR="000F461C" w:rsidRDefault="000F461C" w:rsidP="000F461C">
      <w:pPr>
        <w:pStyle w:val="ProcedureHeading1"/>
        <w:numPr>
          <w:ilvl w:val="0"/>
          <w:numId w:val="0"/>
        </w:numPr>
      </w:pPr>
    </w:p>
    <w:p w14:paraId="7472C1A3" w14:textId="77777777" w:rsidR="0052102B" w:rsidRDefault="00230932">
      <w:pPr>
        <w:pStyle w:val="ProcedureNormal"/>
      </w:pPr>
      <w:r>
        <w:t xml:space="preserve">The reader is directed to the corporation’s </w:t>
      </w:r>
      <w:hyperlink r:id="rId15" w:history="1">
        <w:r>
          <w:rPr>
            <w:rStyle w:val="Hyperlink"/>
          </w:rPr>
          <w:t>standard definitions</w:t>
        </w:r>
      </w:hyperlink>
      <w:r>
        <w:t xml:space="preserve">. </w:t>
      </w:r>
    </w:p>
    <w:p w14:paraId="717B8804" w14:textId="77777777" w:rsidR="00230932" w:rsidRDefault="00230932" w:rsidP="002F2CA9">
      <w:pPr>
        <w:pStyle w:val="ProcedureNormal"/>
      </w:pPr>
    </w:p>
    <w:sectPr w:rsidR="00230932">
      <w:headerReference w:type="default" r:id="rId16"/>
      <w:footerReference w:type="default" r:id="rId17"/>
      <w:pgSz w:w="11906" w:h="16838"/>
      <w:pgMar w:top="1618" w:right="1134" w:bottom="1079" w:left="1134" w:header="53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CC7E1" w14:textId="77777777" w:rsidR="0007604B" w:rsidRDefault="0007604B">
      <w:pPr>
        <w:pStyle w:val="ProcedureNormal"/>
        <w:rPr>
          <w:szCs w:val="24"/>
          <w:lang w:val="en-AU"/>
        </w:rPr>
      </w:pPr>
      <w:r>
        <w:separator/>
      </w:r>
    </w:p>
  </w:endnote>
  <w:endnote w:type="continuationSeparator" w:id="0">
    <w:p w14:paraId="16FACA38" w14:textId="77777777" w:rsidR="0007604B" w:rsidRDefault="0007604B">
      <w:pPr>
        <w:pStyle w:val="ProcedureNormal"/>
        <w:rPr>
          <w:szCs w:val="24"/>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Look w:val="0000" w:firstRow="0" w:lastRow="0" w:firstColumn="0" w:lastColumn="0" w:noHBand="0" w:noVBand="0"/>
    </w:tblPr>
    <w:tblGrid>
      <w:gridCol w:w="4668"/>
      <w:gridCol w:w="2280"/>
      <w:gridCol w:w="2880"/>
    </w:tblGrid>
    <w:tr w:rsidR="00436BB3" w14:paraId="22218CF1" w14:textId="77777777" w:rsidTr="0061223D">
      <w:tc>
        <w:tcPr>
          <w:tcW w:w="4668" w:type="dxa"/>
          <w:tcBorders>
            <w:top w:val="single" w:sz="4" w:space="0" w:color="auto"/>
          </w:tcBorders>
        </w:tcPr>
        <w:p w14:paraId="3058AFB9" w14:textId="77777777" w:rsidR="00436BB3" w:rsidRDefault="00436BB3">
          <w:pPr>
            <w:rPr>
              <w:sz w:val="16"/>
            </w:rPr>
          </w:pPr>
          <w:r>
            <w:rPr>
              <w:sz w:val="16"/>
            </w:rPr>
            <w:t xml:space="preserve">Responsible Person:  </w:t>
          </w:r>
          <w:r w:rsidR="009B18F3">
            <w:rPr>
              <w:sz w:val="16"/>
            </w:rPr>
            <w:t>OH&amp;S Officer</w:t>
          </w:r>
        </w:p>
      </w:tc>
      <w:tc>
        <w:tcPr>
          <w:tcW w:w="2280" w:type="dxa"/>
          <w:tcBorders>
            <w:top w:val="single" w:sz="4" w:space="0" w:color="auto"/>
          </w:tcBorders>
        </w:tcPr>
        <w:p w14:paraId="555A29B7" w14:textId="77777777" w:rsidR="00436BB3" w:rsidRDefault="00436BB3">
          <w:pPr>
            <w:jc w:val="center"/>
            <w:rPr>
              <w:sz w:val="16"/>
            </w:rPr>
          </w:pPr>
          <w:r>
            <w:rPr>
              <w:sz w:val="16"/>
            </w:rPr>
            <w:t>Uncontrolled when printed</w:t>
          </w:r>
        </w:p>
      </w:tc>
      <w:tc>
        <w:tcPr>
          <w:tcW w:w="2880" w:type="dxa"/>
          <w:tcBorders>
            <w:top w:val="single" w:sz="4" w:space="0" w:color="auto"/>
          </w:tcBorders>
        </w:tcPr>
        <w:p w14:paraId="7EFF45B1" w14:textId="77777777" w:rsidR="00436BB3" w:rsidRDefault="00436BB3">
          <w:pP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9C4452">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9C4452">
            <w:rPr>
              <w:noProof/>
              <w:sz w:val="16"/>
            </w:rPr>
            <w:t>2</w:t>
          </w:r>
          <w:r>
            <w:rPr>
              <w:sz w:val="16"/>
            </w:rPr>
            <w:fldChar w:fldCharType="end"/>
          </w:r>
        </w:p>
      </w:tc>
    </w:tr>
    <w:tr w:rsidR="00436BB3" w14:paraId="2A5DA722" w14:textId="77777777" w:rsidTr="0061223D">
      <w:tc>
        <w:tcPr>
          <w:tcW w:w="4668" w:type="dxa"/>
        </w:tcPr>
        <w:p w14:paraId="7C28B3EB" w14:textId="77777777" w:rsidR="00436BB3" w:rsidRDefault="00436BB3">
          <w:pPr>
            <w:rPr>
              <w:sz w:val="16"/>
            </w:rPr>
          </w:pPr>
          <w:r>
            <w:rPr>
              <w:sz w:val="16"/>
            </w:rPr>
            <w:t xml:space="preserve">Authorised By:  </w:t>
          </w:r>
          <w:r w:rsidR="009B18F3">
            <w:rPr>
              <w:sz w:val="16"/>
            </w:rPr>
            <w:t>Corporate OH&amp;S Committee</w:t>
          </w:r>
        </w:p>
      </w:tc>
      <w:tc>
        <w:tcPr>
          <w:tcW w:w="2280" w:type="dxa"/>
        </w:tcPr>
        <w:p w14:paraId="408B2B51" w14:textId="77777777" w:rsidR="00436BB3" w:rsidRDefault="00436BB3">
          <w:pPr>
            <w:jc w:val="center"/>
            <w:rPr>
              <w:sz w:val="16"/>
            </w:rPr>
          </w:pPr>
        </w:p>
      </w:tc>
      <w:tc>
        <w:tcPr>
          <w:tcW w:w="2880" w:type="dxa"/>
        </w:tcPr>
        <w:p w14:paraId="3609A076" w14:textId="51C57B48" w:rsidR="00436BB3" w:rsidRDefault="00436BB3">
          <w:pPr>
            <w:tabs>
              <w:tab w:val="left" w:pos="2100"/>
              <w:tab w:val="right" w:pos="3117"/>
            </w:tabs>
            <w:jc w:val="right"/>
            <w:rPr>
              <w:sz w:val="16"/>
            </w:rPr>
          </w:pPr>
          <w:r>
            <w:rPr>
              <w:sz w:val="16"/>
            </w:rPr>
            <w:t xml:space="preserve">Print Date: </w:t>
          </w:r>
          <w:r>
            <w:rPr>
              <w:sz w:val="16"/>
            </w:rPr>
            <w:fldChar w:fldCharType="begin"/>
          </w:r>
          <w:r>
            <w:rPr>
              <w:sz w:val="16"/>
            </w:rPr>
            <w:instrText xml:space="preserve"> TIME \@ "d MMMM yyyy" </w:instrText>
          </w:r>
          <w:r>
            <w:rPr>
              <w:sz w:val="16"/>
            </w:rPr>
            <w:fldChar w:fldCharType="separate"/>
          </w:r>
          <w:r w:rsidR="00E83EFB">
            <w:rPr>
              <w:noProof/>
              <w:sz w:val="16"/>
            </w:rPr>
            <w:t>10 January 2023</w:t>
          </w:r>
          <w:r>
            <w:rPr>
              <w:sz w:val="16"/>
            </w:rPr>
            <w:fldChar w:fldCharType="end"/>
          </w:r>
        </w:p>
      </w:tc>
    </w:tr>
    <w:tr w:rsidR="00436BB3" w14:paraId="1B2FF449" w14:textId="77777777" w:rsidTr="0061223D">
      <w:trPr>
        <w:cantSplit/>
      </w:trPr>
      <w:tc>
        <w:tcPr>
          <w:tcW w:w="9828" w:type="dxa"/>
          <w:gridSpan w:val="3"/>
        </w:tcPr>
        <w:p w14:paraId="65E19C24" w14:textId="77777777" w:rsidR="00436BB3" w:rsidRDefault="00436BB3">
          <w:pPr>
            <w:tabs>
              <w:tab w:val="left" w:pos="2100"/>
              <w:tab w:val="right" w:pos="3117"/>
            </w:tabs>
            <w:jc w:val="center"/>
            <w:rPr>
              <w:sz w:val="16"/>
            </w:rPr>
          </w:pPr>
          <w:r>
            <w:rPr>
              <w:sz w:val="16"/>
            </w:rPr>
            <w:t>The controlled copy of this document is available on the intranet. Printed copies are only current as of the print date.</w:t>
          </w:r>
        </w:p>
      </w:tc>
    </w:tr>
  </w:tbl>
  <w:p w14:paraId="19BB5AE1" w14:textId="77777777" w:rsidR="00436BB3" w:rsidRDefault="00436BB3">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CCF9" w14:textId="77777777" w:rsidR="0007604B" w:rsidRDefault="0007604B">
      <w:pPr>
        <w:pStyle w:val="ProcedureNormal"/>
        <w:rPr>
          <w:szCs w:val="24"/>
          <w:lang w:val="en-AU"/>
        </w:rPr>
      </w:pPr>
      <w:r>
        <w:separator/>
      </w:r>
    </w:p>
  </w:footnote>
  <w:footnote w:type="continuationSeparator" w:id="0">
    <w:p w14:paraId="20EBF224" w14:textId="77777777" w:rsidR="0007604B" w:rsidRDefault="0007604B">
      <w:pPr>
        <w:pStyle w:val="ProcedureNormal"/>
        <w:rPr>
          <w:szCs w:val="24"/>
          <w:lang w:val="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ook w:val="0000" w:firstRow="0" w:lastRow="0" w:firstColumn="0" w:lastColumn="0" w:noHBand="0" w:noVBand="0"/>
    </w:tblPr>
    <w:tblGrid>
      <w:gridCol w:w="1908"/>
      <w:gridCol w:w="5997"/>
      <w:gridCol w:w="2268"/>
    </w:tblGrid>
    <w:tr w:rsidR="00436BB3" w14:paraId="409C22E3" w14:textId="77777777" w:rsidTr="007905F0">
      <w:trPr>
        <w:cantSplit/>
        <w:trHeight w:val="905"/>
      </w:trPr>
      <w:tc>
        <w:tcPr>
          <w:tcW w:w="1908" w:type="dxa"/>
          <w:tcBorders>
            <w:bottom w:val="single" w:sz="4" w:space="0" w:color="auto"/>
          </w:tcBorders>
          <w:vAlign w:val="center"/>
        </w:tcPr>
        <w:p w14:paraId="7E7A9A3B" w14:textId="77777777" w:rsidR="00436BB3" w:rsidRDefault="00A55323" w:rsidP="00C61FFE">
          <w:pPr>
            <w:tabs>
              <w:tab w:val="right" w:pos="9450"/>
            </w:tabs>
            <w:jc w:val="center"/>
            <w:rPr>
              <w:bCs/>
              <w:sz w:val="18"/>
            </w:rPr>
          </w:pPr>
          <w:r>
            <w:rPr>
              <w:bCs/>
              <w:noProof/>
              <w:sz w:val="18"/>
              <w:lang w:eastAsia="en-AU"/>
            </w:rPr>
            <w:drawing>
              <wp:inline distT="0" distB="0" distL="0" distR="0" wp14:anchorId="3160CEAE" wp14:editId="69E5AFDE">
                <wp:extent cx="559435" cy="468630"/>
                <wp:effectExtent l="0" t="0" r="0" b="0"/>
                <wp:docPr id="1" name="Picture 1" descr="Colour GWM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WMWa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468630"/>
                        </a:xfrm>
                        <a:prstGeom prst="rect">
                          <a:avLst/>
                        </a:prstGeom>
                        <a:noFill/>
                        <a:ln>
                          <a:noFill/>
                        </a:ln>
                      </pic:spPr>
                    </pic:pic>
                  </a:graphicData>
                </a:graphic>
              </wp:inline>
            </w:drawing>
          </w:r>
        </w:p>
        <w:p w14:paraId="407BB5B5" w14:textId="77777777" w:rsidR="00436BB3" w:rsidRDefault="00436BB3" w:rsidP="00C61FFE">
          <w:pPr>
            <w:tabs>
              <w:tab w:val="right" w:pos="9450"/>
            </w:tabs>
            <w:jc w:val="center"/>
            <w:rPr>
              <w:bCs/>
              <w:sz w:val="18"/>
            </w:rPr>
          </w:pPr>
          <w:r>
            <w:rPr>
              <w:bCs/>
              <w:color w:val="336699"/>
              <w:sz w:val="16"/>
            </w:rPr>
            <w:t>Management System</w:t>
          </w:r>
        </w:p>
      </w:tc>
      <w:tc>
        <w:tcPr>
          <w:tcW w:w="5997" w:type="dxa"/>
          <w:tcBorders>
            <w:bottom w:val="single" w:sz="4" w:space="0" w:color="auto"/>
          </w:tcBorders>
          <w:vAlign w:val="center"/>
        </w:tcPr>
        <w:p w14:paraId="64F6A65C" w14:textId="77777777" w:rsidR="00436BB3" w:rsidRDefault="00436BB3">
          <w:pPr>
            <w:tabs>
              <w:tab w:val="right" w:pos="9450"/>
            </w:tabs>
            <w:jc w:val="center"/>
            <w:rPr>
              <w:b/>
              <w:sz w:val="36"/>
            </w:rPr>
          </w:pPr>
          <w:r>
            <w:rPr>
              <w:b/>
              <w:sz w:val="32"/>
            </w:rPr>
            <w:t>Confined Space Procedure</w:t>
          </w:r>
        </w:p>
      </w:tc>
      <w:tc>
        <w:tcPr>
          <w:tcW w:w="2268" w:type="dxa"/>
          <w:tcBorders>
            <w:bottom w:val="single" w:sz="4" w:space="0" w:color="auto"/>
          </w:tcBorders>
          <w:vAlign w:val="center"/>
        </w:tcPr>
        <w:p w14:paraId="65590DCE" w14:textId="77777777" w:rsidR="00436BB3" w:rsidRDefault="00436BB3">
          <w:pPr>
            <w:tabs>
              <w:tab w:val="right" w:pos="9450"/>
            </w:tabs>
            <w:jc w:val="right"/>
            <w:rPr>
              <w:sz w:val="16"/>
              <w:lang w:val="de-DE"/>
            </w:rPr>
          </w:pPr>
          <w:r>
            <w:rPr>
              <w:sz w:val="16"/>
              <w:lang w:val="de-DE"/>
            </w:rPr>
            <w:t>TRIM REF: CMS/332</w:t>
          </w:r>
        </w:p>
        <w:p w14:paraId="247397BE" w14:textId="7E8F48DC" w:rsidR="00436BB3" w:rsidRDefault="00BE5438">
          <w:pPr>
            <w:tabs>
              <w:tab w:val="right" w:pos="9450"/>
            </w:tabs>
            <w:jc w:val="right"/>
            <w:rPr>
              <w:sz w:val="16"/>
              <w:lang w:val="de-DE"/>
            </w:rPr>
          </w:pPr>
          <w:r>
            <w:rPr>
              <w:sz w:val="16"/>
              <w:lang w:val="de-DE"/>
            </w:rPr>
            <w:t>Version: 00</w:t>
          </w:r>
          <w:r w:rsidR="009E786C" w:rsidRPr="00B32021">
            <w:rPr>
              <w:sz w:val="16"/>
              <w:highlight w:val="yellow"/>
              <w:lang w:val="de-DE"/>
            </w:rPr>
            <w:t>7</w:t>
          </w:r>
        </w:p>
        <w:p w14:paraId="019109D3" w14:textId="209BD69F" w:rsidR="00436BB3" w:rsidRDefault="00BE5438">
          <w:pPr>
            <w:tabs>
              <w:tab w:val="right" w:pos="9450"/>
            </w:tabs>
            <w:jc w:val="right"/>
            <w:rPr>
              <w:sz w:val="16"/>
            </w:rPr>
          </w:pPr>
          <w:r>
            <w:rPr>
              <w:sz w:val="16"/>
            </w:rPr>
            <w:t>Date Approved</w:t>
          </w:r>
          <w:r w:rsidR="00B32021">
            <w:rPr>
              <w:sz w:val="16"/>
            </w:rPr>
            <w:t>: 05/07/2022</w:t>
          </w:r>
        </w:p>
        <w:p w14:paraId="3432A72A" w14:textId="1997D4E4" w:rsidR="00BE5438" w:rsidRDefault="00A71B0A">
          <w:pPr>
            <w:tabs>
              <w:tab w:val="right" w:pos="9450"/>
            </w:tabs>
            <w:jc w:val="right"/>
            <w:rPr>
              <w:sz w:val="16"/>
            </w:rPr>
          </w:pPr>
          <w:r>
            <w:rPr>
              <w:sz w:val="16"/>
            </w:rPr>
            <w:t>Review Date</w:t>
          </w:r>
          <w:r w:rsidR="00B32021">
            <w:rPr>
              <w:sz w:val="16"/>
            </w:rPr>
            <w:t>: 05/07/2027</w:t>
          </w:r>
          <w:r w:rsidR="009C4452">
            <w:rPr>
              <w:sz w:val="16"/>
            </w:rPr>
            <w:t xml:space="preserve"> </w:t>
          </w:r>
        </w:p>
        <w:p w14:paraId="1643C2FD" w14:textId="77777777" w:rsidR="00436BB3" w:rsidRDefault="00436BB3">
          <w:pPr>
            <w:tabs>
              <w:tab w:val="right" w:pos="9450"/>
            </w:tabs>
            <w:jc w:val="right"/>
            <w:rPr>
              <w:sz w:val="18"/>
            </w:rPr>
          </w:pPr>
          <w:r>
            <w:rPr>
              <w:sz w:val="16"/>
            </w:rPr>
            <w:t xml:space="preserve">Latest changes </w:t>
          </w:r>
          <w:r>
            <w:rPr>
              <w:sz w:val="16"/>
              <w:highlight w:val="yellow"/>
            </w:rPr>
            <w:t>highlighted</w:t>
          </w:r>
        </w:p>
      </w:tc>
    </w:tr>
  </w:tbl>
  <w:p w14:paraId="40F33EC9" w14:textId="5DA8CF14" w:rsidR="00436BB3" w:rsidRDefault="00436BB3">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5B3A"/>
    <w:multiLevelType w:val="hybridMultilevel"/>
    <w:tmpl w:val="1E3C5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204E3"/>
    <w:multiLevelType w:val="multilevel"/>
    <w:tmpl w:val="C0980830"/>
    <w:lvl w:ilvl="0">
      <w:start w:val="1"/>
      <w:numFmt w:val="decimal"/>
      <w:pStyle w:val="ProcedureHeading1"/>
      <w:lvlText w:val="%1"/>
      <w:lvlJc w:val="left"/>
      <w:pPr>
        <w:tabs>
          <w:tab w:val="num" w:pos="567"/>
        </w:tabs>
        <w:ind w:left="567" w:hanging="567"/>
      </w:pPr>
      <w:rPr>
        <w:rFonts w:ascii="Book Antiqua" w:hAnsi="Book Antiqua"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rocedureHeading2"/>
      <w:lvlText w:val="%1.%2"/>
      <w:lvlJc w:val="left"/>
      <w:pPr>
        <w:tabs>
          <w:tab w:val="num" w:pos="567"/>
        </w:tabs>
        <w:ind w:left="567" w:hanging="567"/>
      </w:pPr>
      <w:rPr>
        <w:rFonts w:ascii="Book Antiqua" w:hAnsi="Book Antiqua"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724"/>
        </w:tabs>
        <w:ind w:left="2724" w:hanging="870"/>
      </w:pPr>
      <w:rPr>
        <w:rFonts w:hint="default"/>
      </w:rPr>
    </w:lvl>
    <w:lvl w:ilvl="3">
      <w:start w:val="1"/>
      <w:numFmt w:val="decimal"/>
      <w:lvlText w:val="%1.%2.%3.%4"/>
      <w:lvlJc w:val="left"/>
      <w:pPr>
        <w:tabs>
          <w:tab w:val="num" w:pos="3501"/>
        </w:tabs>
        <w:ind w:left="3501" w:hanging="1080"/>
      </w:pPr>
      <w:rPr>
        <w:rFonts w:hint="default"/>
      </w:rPr>
    </w:lvl>
    <w:lvl w:ilvl="4">
      <w:start w:val="1"/>
      <w:numFmt w:val="decimal"/>
      <w:lvlText w:val="%1.%2.%3.%4.%5"/>
      <w:lvlJc w:val="left"/>
      <w:pPr>
        <w:tabs>
          <w:tab w:val="num" w:pos="4068"/>
        </w:tabs>
        <w:ind w:left="4068"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489"/>
        </w:tabs>
        <w:ind w:left="6489" w:hanging="1800"/>
      </w:pPr>
      <w:rPr>
        <w:rFonts w:hint="default"/>
      </w:rPr>
    </w:lvl>
    <w:lvl w:ilvl="8">
      <w:start w:val="1"/>
      <w:numFmt w:val="decimal"/>
      <w:lvlText w:val="%1.%2.%3.%4.%5.%6.%7.%8.%9"/>
      <w:lvlJc w:val="left"/>
      <w:pPr>
        <w:tabs>
          <w:tab w:val="num" w:pos="7056"/>
        </w:tabs>
        <w:ind w:left="7056" w:hanging="1800"/>
      </w:pPr>
      <w:rPr>
        <w:rFonts w:hint="default"/>
      </w:rPr>
    </w:lvl>
  </w:abstractNum>
  <w:abstractNum w:abstractNumId="2" w15:restartNumberingAfterBreak="0">
    <w:nsid w:val="48231D35"/>
    <w:multiLevelType w:val="hybridMultilevel"/>
    <w:tmpl w:val="7D9C3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45962"/>
    <w:multiLevelType w:val="hybridMultilevel"/>
    <w:tmpl w:val="A3A6BD90"/>
    <w:lvl w:ilvl="0" w:tplc="63DC6DAE">
      <w:start w:val="1"/>
      <w:numFmt w:val="bullet"/>
      <w:lvlText w:val=""/>
      <w:lvlJc w:val="left"/>
      <w:pPr>
        <w:tabs>
          <w:tab w:val="num" w:pos="372"/>
        </w:tabs>
        <w:ind w:left="352" w:hanging="340"/>
      </w:pPr>
      <w:rPr>
        <w:rFonts w:ascii="Symbol" w:hAnsi="Symbol"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4" w15:restartNumberingAfterBreak="0">
    <w:nsid w:val="59CC38F6"/>
    <w:multiLevelType w:val="hybridMultilevel"/>
    <w:tmpl w:val="A7E45474"/>
    <w:lvl w:ilvl="0" w:tplc="5E30D958">
      <w:start w:val="1"/>
      <w:numFmt w:val="lowerLetter"/>
      <w:lvlText w:val="%1."/>
      <w:lvlJc w:val="left"/>
      <w:pPr>
        <w:tabs>
          <w:tab w:val="num" w:pos="720"/>
        </w:tabs>
        <w:ind w:left="72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673159B"/>
    <w:multiLevelType w:val="hybridMultilevel"/>
    <w:tmpl w:val="0E620D1E"/>
    <w:lvl w:ilvl="0" w:tplc="5E30D958">
      <w:start w:val="1"/>
      <w:numFmt w:val="lowerLetter"/>
      <w:lvlText w:val="%1."/>
      <w:lvlJc w:val="left"/>
      <w:pPr>
        <w:tabs>
          <w:tab w:val="num" w:pos="720"/>
        </w:tabs>
        <w:ind w:left="720" w:hanging="360"/>
      </w:pPr>
      <w:rPr>
        <w:rFonts w:hint="default"/>
        <w:caps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4B"/>
    <w:rsid w:val="000611F0"/>
    <w:rsid w:val="00065CA0"/>
    <w:rsid w:val="0007604B"/>
    <w:rsid w:val="000908BB"/>
    <w:rsid w:val="000A067B"/>
    <w:rsid w:val="000A5B96"/>
    <w:rsid w:val="000F461C"/>
    <w:rsid w:val="001833F2"/>
    <w:rsid w:val="001A6269"/>
    <w:rsid w:val="0020781F"/>
    <w:rsid w:val="0021574B"/>
    <w:rsid w:val="00230932"/>
    <w:rsid w:val="00247899"/>
    <w:rsid w:val="002B01DC"/>
    <w:rsid w:val="002B6F2A"/>
    <w:rsid w:val="002D08B8"/>
    <w:rsid w:val="002D5507"/>
    <w:rsid w:val="002F2A47"/>
    <w:rsid w:val="002F2CA9"/>
    <w:rsid w:val="003270CE"/>
    <w:rsid w:val="003A142F"/>
    <w:rsid w:val="003A1F14"/>
    <w:rsid w:val="003F4000"/>
    <w:rsid w:val="00433C06"/>
    <w:rsid w:val="00435562"/>
    <w:rsid w:val="00436BB3"/>
    <w:rsid w:val="00443464"/>
    <w:rsid w:val="00483FC1"/>
    <w:rsid w:val="004E6E9D"/>
    <w:rsid w:val="004F4529"/>
    <w:rsid w:val="004F52AF"/>
    <w:rsid w:val="005108E4"/>
    <w:rsid w:val="0052102B"/>
    <w:rsid w:val="005407B5"/>
    <w:rsid w:val="0055267E"/>
    <w:rsid w:val="005D5B3B"/>
    <w:rsid w:val="00605113"/>
    <w:rsid w:val="0061223D"/>
    <w:rsid w:val="00637623"/>
    <w:rsid w:val="00637C66"/>
    <w:rsid w:val="00650AFE"/>
    <w:rsid w:val="00656AF4"/>
    <w:rsid w:val="006668F1"/>
    <w:rsid w:val="007329C1"/>
    <w:rsid w:val="0076277E"/>
    <w:rsid w:val="0077047D"/>
    <w:rsid w:val="007905F0"/>
    <w:rsid w:val="007D6E8A"/>
    <w:rsid w:val="007E2104"/>
    <w:rsid w:val="00855E65"/>
    <w:rsid w:val="0097450B"/>
    <w:rsid w:val="00985DBE"/>
    <w:rsid w:val="009B18F3"/>
    <w:rsid w:val="009C4452"/>
    <w:rsid w:val="009D15CD"/>
    <w:rsid w:val="009E3A63"/>
    <w:rsid w:val="009E3FB1"/>
    <w:rsid w:val="009E786C"/>
    <w:rsid w:val="00A54586"/>
    <w:rsid w:val="00A54699"/>
    <w:rsid w:val="00A55323"/>
    <w:rsid w:val="00A61C16"/>
    <w:rsid w:val="00A71B0A"/>
    <w:rsid w:val="00A8583E"/>
    <w:rsid w:val="00AD59BB"/>
    <w:rsid w:val="00B1356D"/>
    <w:rsid w:val="00B26ED9"/>
    <w:rsid w:val="00B32021"/>
    <w:rsid w:val="00B50807"/>
    <w:rsid w:val="00BB6ED6"/>
    <w:rsid w:val="00BE5438"/>
    <w:rsid w:val="00BF3852"/>
    <w:rsid w:val="00BF5DA1"/>
    <w:rsid w:val="00C03D65"/>
    <w:rsid w:val="00C537DA"/>
    <w:rsid w:val="00C61792"/>
    <w:rsid w:val="00C61FFE"/>
    <w:rsid w:val="00C84A3A"/>
    <w:rsid w:val="00C850A9"/>
    <w:rsid w:val="00C8762A"/>
    <w:rsid w:val="00CE2507"/>
    <w:rsid w:val="00CF663C"/>
    <w:rsid w:val="00D071DE"/>
    <w:rsid w:val="00D16F76"/>
    <w:rsid w:val="00D72F08"/>
    <w:rsid w:val="00DE7189"/>
    <w:rsid w:val="00E83EFB"/>
    <w:rsid w:val="00E9178C"/>
    <w:rsid w:val="00FD2593"/>
    <w:rsid w:val="00FE6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CAE395"/>
  <w15:docId w15:val="{EFAA44EC-D850-4351-AA05-85DB242F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Book Antiqua" w:hAnsi="Book Antiqua"/>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Cs w:val="20"/>
    </w:rPr>
  </w:style>
  <w:style w:type="paragraph" w:styleId="Heading6">
    <w:name w:val="heading 6"/>
    <w:basedOn w:val="Normal"/>
    <w:next w:val="Normal"/>
    <w:qFormat/>
    <w:pPr>
      <w:keepNext/>
      <w:outlineLvl w:val="5"/>
    </w:pPr>
    <w:rPr>
      <w:b/>
      <w:bCs/>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ing2">
    <w:name w:val="Procedure Heading 2"/>
    <w:basedOn w:val="ProcedureHeading1"/>
    <w:pPr>
      <w:numPr>
        <w:ilvl w:val="1"/>
      </w:numPr>
    </w:pPr>
  </w:style>
  <w:style w:type="paragraph" w:customStyle="1" w:styleId="ProcedureHeading1">
    <w:name w:val="Procedure Heading 1"/>
    <w:basedOn w:val="Normal"/>
    <w:pPr>
      <w:numPr>
        <w:numId w:val="1"/>
      </w:numPr>
    </w:pPr>
    <w:rPr>
      <w:b/>
      <w:szCs w:val="20"/>
      <w:lang w:val="en-US"/>
    </w:rPr>
  </w:style>
  <w:style w:type="paragraph" w:customStyle="1" w:styleId="ProcedureNormal">
    <w:name w:val="ProcedureNormal"/>
    <w:basedOn w:val="ProcedureHeading1"/>
    <w:pPr>
      <w:numPr>
        <w:numId w:val="0"/>
      </w:numPr>
    </w:pPr>
    <w:rPr>
      <w:b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D6E8A"/>
    <w:rPr>
      <w:rFonts w:ascii="Tahoma" w:hAnsi="Tahoma" w:cs="Tahoma"/>
      <w:sz w:val="16"/>
      <w:szCs w:val="16"/>
    </w:rPr>
  </w:style>
  <w:style w:type="character" w:styleId="FollowedHyperlink">
    <w:name w:val="FollowedHyperlink"/>
    <w:rsid w:val="00637C66"/>
    <w:rPr>
      <w:color w:val="800080"/>
      <w:u w:val="single"/>
    </w:rPr>
  </w:style>
  <w:style w:type="character" w:styleId="CommentReference">
    <w:name w:val="annotation reference"/>
    <w:semiHidden/>
    <w:rsid w:val="00435562"/>
    <w:rPr>
      <w:sz w:val="16"/>
      <w:szCs w:val="16"/>
    </w:rPr>
  </w:style>
  <w:style w:type="paragraph" w:styleId="CommentText">
    <w:name w:val="annotation text"/>
    <w:basedOn w:val="Normal"/>
    <w:semiHidden/>
    <w:rsid w:val="00435562"/>
    <w:rPr>
      <w:sz w:val="20"/>
      <w:szCs w:val="20"/>
    </w:rPr>
  </w:style>
  <w:style w:type="paragraph" w:styleId="CommentSubject">
    <w:name w:val="annotation subject"/>
    <w:basedOn w:val="CommentText"/>
    <w:next w:val="CommentText"/>
    <w:semiHidden/>
    <w:rsid w:val="00435562"/>
    <w:rPr>
      <w:b/>
      <w:bCs/>
    </w:rPr>
  </w:style>
  <w:style w:type="paragraph" w:customStyle="1" w:styleId="PolicyHeading2">
    <w:name w:val="Policy Heading 2"/>
    <w:basedOn w:val="PolicyHeading1"/>
    <w:rsid w:val="000F461C"/>
  </w:style>
  <w:style w:type="paragraph" w:customStyle="1" w:styleId="PolicyHeading1">
    <w:name w:val="Policy Heading 1"/>
    <w:basedOn w:val="Normal"/>
    <w:rsid w:val="000F461C"/>
    <w:pPr>
      <w:tabs>
        <w:tab w:val="num" w:pos="567"/>
      </w:tabs>
      <w:ind w:left="567" w:hanging="567"/>
    </w:pPr>
    <w:rPr>
      <w:b/>
      <w:szCs w:val="20"/>
      <w:lang w:val="en-US"/>
    </w:rPr>
  </w:style>
  <w:style w:type="paragraph" w:styleId="BodyTextIndent">
    <w:name w:val="Body Text Indent"/>
    <w:basedOn w:val="Normal"/>
    <w:rsid w:val="009B18F3"/>
    <w:pPr>
      <w:pBdr>
        <w:top w:val="single" w:sz="4" w:space="1" w:color="auto"/>
        <w:left w:val="single" w:sz="4" w:space="4" w:color="auto"/>
        <w:bottom w:val="single" w:sz="4" w:space="1" w:color="auto"/>
        <w:right w:val="single" w:sz="4" w:space="4" w:color="auto"/>
      </w:pBdr>
      <w:tabs>
        <w:tab w:val="center" w:pos="4560"/>
        <w:tab w:val="right" w:pos="9071"/>
      </w:tabs>
      <w:spacing w:before="60" w:after="60"/>
      <w:ind w:left="1077"/>
      <w:jc w:val="center"/>
    </w:pPr>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79784">
      <w:bodyDiv w:val="1"/>
      <w:marLeft w:val="0"/>
      <w:marRight w:val="0"/>
      <w:marTop w:val="0"/>
      <w:marBottom w:val="0"/>
      <w:divBdr>
        <w:top w:val="none" w:sz="0" w:space="0" w:color="auto"/>
        <w:left w:val="none" w:sz="0" w:space="0" w:color="auto"/>
        <w:bottom w:val="none" w:sz="0" w:space="0" w:color="auto"/>
        <w:right w:val="none" w:sz="0" w:space="0" w:color="auto"/>
      </w:divBdr>
      <w:divsChild>
        <w:div w:id="1660116949">
          <w:marLeft w:val="0"/>
          <w:marRight w:val="0"/>
          <w:marTop w:val="0"/>
          <w:marBottom w:val="0"/>
          <w:divBdr>
            <w:top w:val="none" w:sz="0" w:space="0" w:color="auto"/>
            <w:left w:val="none" w:sz="0" w:space="0" w:color="auto"/>
            <w:bottom w:val="none" w:sz="0" w:space="0" w:color="auto"/>
            <w:right w:val="none" w:sz="0" w:space="0" w:color="auto"/>
          </w:divBdr>
        </w:div>
      </w:divsChild>
    </w:div>
    <w:div w:id="661008685">
      <w:bodyDiv w:val="1"/>
      <w:marLeft w:val="0"/>
      <w:marRight w:val="0"/>
      <w:marTop w:val="0"/>
      <w:marBottom w:val="0"/>
      <w:divBdr>
        <w:top w:val="none" w:sz="0" w:space="0" w:color="auto"/>
        <w:left w:val="none" w:sz="0" w:space="0" w:color="auto"/>
        <w:bottom w:val="none" w:sz="0" w:space="0" w:color="auto"/>
        <w:right w:val="none" w:sz="0" w:space="0" w:color="auto"/>
      </w:divBdr>
      <w:divsChild>
        <w:div w:id="1395852736">
          <w:marLeft w:val="0"/>
          <w:marRight w:val="0"/>
          <w:marTop w:val="0"/>
          <w:marBottom w:val="0"/>
          <w:divBdr>
            <w:top w:val="none" w:sz="0" w:space="0" w:color="auto"/>
            <w:left w:val="none" w:sz="0" w:space="0" w:color="auto"/>
            <w:bottom w:val="none" w:sz="0" w:space="0" w:color="auto"/>
            <w:right w:val="none" w:sz="0" w:space="0" w:color="auto"/>
          </w:divBdr>
        </w:div>
      </w:divsChild>
    </w:div>
    <w:div w:id="1916167208">
      <w:bodyDiv w:val="1"/>
      <w:marLeft w:val="0"/>
      <w:marRight w:val="0"/>
      <w:marTop w:val="0"/>
      <w:marBottom w:val="0"/>
      <w:divBdr>
        <w:top w:val="none" w:sz="0" w:space="0" w:color="auto"/>
        <w:left w:val="none" w:sz="0" w:space="0" w:color="auto"/>
        <w:bottom w:val="none" w:sz="0" w:space="0" w:color="auto"/>
        <w:right w:val="none" w:sz="0" w:space="0" w:color="auto"/>
      </w:divBdr>
      <w:divsChild>
        <w:div w:id="875504842">
          <w:marLeft w:val="0"/>
          <w:marRight w:val="0"/>
          <w:marTop w:val="0"/>
          <w:marBottom w:val="0"/>
          <w:divBdr>
            <w:top w:val="none" w:sz="0" w:space="0" w:color="auto"/>
            <w:left w:val="none" w:sz="0" w:space="0" w:color="auto"/>
            <w:bottom w:val="none" w:sz="0" w:space="0" w:color="auto"/>
            <w:right w:val="none" w:sz="0" w:space="0" w:color="auto"/>
          </w:divBdr>
          <w:divsChild>
            <w:div w:id="315191048">
              <w:marLeft w:val="0"/>
              <w:marRight w:val="0"/>
              <w:marTop w:val="0"/>
              <w:marBottom w:val="0"/>
              <w:divBdr>
                <w:top w:val="none" w:sz="0" w:space="0" w:color="auto"/>
                <w:left w:val="none" w:sz="0" w:space="0" w:color="auto"/>
                <w:bottom w:val="none" w:sz="0" w:space="0" w:color="auto"/>
                <w:right w:val="none" w:sz="0" w:space="0" w:color="auto"/>
              </w:divBdr>
            </w:div>
            <w:div w:id="5133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rim://CMS/314?view" TargetMode="External"/><Relationship Id="rId13" Type="http://schemas.openxmlformats.org/officeDocument/2006/relationships/hyperlink" Target="el://CMS%2f1569?db=GW&amp;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el://CMS%2f178?db=GW&amp;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rim://CMS/133?view" TargetMode="External"/><Relationship Id="rId5" Type="http://schemas.openxmlformats.org/officeDocument/2006/relationships/webSettings" Target="webSettings.xml"/><Relationship Id="rId15" Type="http://schemas.openxmlformats.org/officeDocument/2006/relationships/hyperlink" Target="trim://CMS/63?view" TargetMode="External"/><Relationship Id="rId10" Type="http://schemas.openxmlformats.org/officeDocument/2006/relationships/hyperlink" Target="trim://CMS/127?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rim://CMS/134?view" TargetMode="External"/><Relationship Id="rId14" Type="http://schemas.openxmlformats.org/officeDocument/2006/relationships/hyperlink" Target="el://CMS%2f3564?db=GW&am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lients\GWMWater\Documents\Procedure%20Format%20Proposed%20revision%2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89B9-76B0-496D-B597-5B7CBEB4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Format Proposed revision 002</Template>
  <TotalTime>1</TotalTime>
  <Pages>2</Pages>
  <Words>425</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Location:</vt:lpstr>
    </vt:vector>
  </TitlesOfParts>
  <Company>Wimmera Mallee Water</Company>
  <LinksUpToDate>false</LinksUpToDate>
  <CharactersWithSpaces>2951</CharactersWithSpaces>
  <SharedDoc>false</SharedDoc>
  <HLinks>
    <vt:vector size="30" baseType="variant">
      <vt:variant>
        <vt:i4>3604586</vt:i4>
      </vt:variant>
      <vt:variant>
        <vt:i4>12</vt:i4>
      </vt:variant>
      <vt:variant>
        <vt:i4>0</vt:i4>
      </vt:variant>
      <vt:variant>
        <vt:i4>5</vt:i4>
      </vt:variant>
      <vt:variant>
        <vt:lpwstr>trim://CMS/63?view</vt:lpwstr>
      </vt:variant>
      <vt:variant>
        <vt:lpwstr/>
      </vt:variant>
      <vt:variant>
        <vt:i4>3211311</vt:i4>
      </vt:variant>
      <vt:variant>
        <vt:i4>9</vt:i4>
      </vt:variant>
      <vt:variant>
        <vt:i4>0</vt:i4>
      </vt:variant>
      <vt:variant>
        <vt:i4>5</vt:i4>
      </vt:variant>
      <vt:variant>
        <vt:lpwstr>trim://CMS/133?view</vt:lpwstr>
      </vt:variant>
      <vt:variant>
        <vt:lpwstr/>
      </vt:variant>
      <vt:variant>
        <vt:i4>3473454</vt:i4>
      </vt:variant>
      <vt:variant>
        <vt:i4>6</vt:i4>
      </vt:variant>
      <vt:variant>
        <vt:i4>0</vt:i4>
      </vt:variant>
      <vt:variant>
        <vt:i4>5</vt:i4>
      </vt:variant>
      <vt:variant>
        <vt:lpwstr>trim://CMS/127?view</vt:lpwstr>
      </vt:variant>
      <vt:variant>
        <vt:lpwstr/>
      </vt:variant>
      <vt:variant>
        <vt:i4>3538991</vt:i4>
      </vt:variant>
      <vt:variant>
        <vt:i4>3</vt:i4>
      </vt:variant>
      <vt:variant>
        <vt:i4>0</vt:i4>
      </vt:variant>
      <vt:variant>
        <vt:i4>5</vt:i4>
      </vt:variant>
      <vt:variant>
        <vt:lpwstr>trim://CMS/134?view</vt:lpwstr>
      </vt:variant>
      <vt:variant>
        <vt:lpwstr/>
      </vt:variant>
      <vt:variant>
        <vt:i4>3407917</vt:i4>
      </vt:variant>
      <vt:variant>
        <vt:i4>0</vt:i4>
      </vt:variant>
      <vt:variant>
        <vt:i4>0</vt:i4>
      </vt:variant>
      <vt:variant>
        <vt:i4>5</vt:i4>
      </vt:variant>
      <vt:variant>
        <vt:lpwstr>trim://CMS/314?view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mallison</dc:creator>
  <cp:lastModifiedBy>Robert Ticchi</cp:lastModifiedBy>
  <cp:revision>2</cp:revision>
  <cp:lastPrinted>2009-05-22T05:08:00Z</cp:lastPrinted>
  <dcterms:created xsi:type="dcterms:W3CDTF">2023-01-09T23:37:00Z</dcterms:created>
  <dcterms:modified xsi:type="dcterms:W3CDTF">2023-01-09T23:37:00Z</dcterms:modified>
</cp:coreProperties>
</file>