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028" w:rsidRDefault="00F77028">
      <w:bookmarkStart w:id="0" w:name="_GoBack"/>
      <w:bookmarkEnd w:id="0"/>
    </w:p>
    <w:tbl>
      <w:tblPr>
        <w:tblW w:w="10031" w:type="dxa"/>
        <w:tblLook w:val="0000" w:firstRow="0" w:lastRow="0" w:firstColumn="0" w:lastColumn="0" w:noHBand="0" w:noVBand="0"/>
      </w:tblPr>
      <w:tblGrid>
        <w:gridCol w:w="2093"/>
        <w:gridCol w:w="7938"/>
      </w:tblGrid>
      <w:tr w:rsidR="00F91739">
        <w:trPr>
          <w:cantSplit/>
          <w:trHeight w:val="316"/>
        </w:trPr>
        <w:tc>
          <w:tcPr>
            <w:tcW w:w="2093" w:type="dxa"/>
            <w:tcBorders>
              <w:top w:val="single" w:sz="4" w:space="0" w:color="auto"/>
              <w:bottom w:val="single" w:sz="4" w:space="0" w:color="auto"/>
            </w:tcBorders>
            <w:vAlign w:val="center"/>
          </w:tcPr>
          <w:p w:rsidR="00F91739" w:rsidRDefault="00F91739">
            <w:pPr>
              <w:pStyle w:val="Header"/>
              <w:tabs>
                <w:tab w:val="clear" w:pos="8306"/>
                <w:tab w:val="right" w:pos="9450"/>
              </w:tabs>
              <w:rPr>
                <w:rFonts w:ascii="Book Antiqua" w:hAnsi="Book Antiqua"/>
                <w:sz w:val="18"/>
              </w:rPr>
            </w:pPr>
            <w:r>
              <w:rPr>
                <w:rFonts w:ascii="Book Antiqua" w:hAnsi="Book Antiqua"/>
                <w:bCs/>
                <w:sz w:val="18"/>
              </w:rPr>
              <w:t xml:space="preserve">Parent Procedure(s): </w:t>
            </w:r>
          </w:p>
        </w:tc>
        <w:tc>
          <w:tcPr>
            <w:tcW w:w="7938" w:type="dxa"/>
            <w:tcBorders>
              <w:top w:val="single" w:sz="4" w:space="0" w:color="auto"/>
              <w:bottom w:val="single" w:sz="4" w:space="0" w:color="auto"/>
            </w:tcBorders>
            <w:vAlign w:val="center"/>
          </w:tcPr>
          <w:p w:rsidR="00F91739" w:rsidRDefault="00D95E54" w:rsidP="0019580A">
            <w:pPr>
              <w:pStyle w:val="Bullets2"/>
              <w:numPr>
                <w:ilvl w:val="0"/>
                <w:numId w:val="3"/>
              </w:numPr>
              <w:rPr>
                <w:sz w:val="18"/>
              </w:rPr>
            </w:pPr>
            <w:hyperlink r:id="rId7" w:history="1">
              <w:r w:rsidR="00412933">
                <w:rPr>
                  <w:rStyle w:val="Hyperlink"/>
                </w:rPr>
                <w:t>CMS/314 OHS Injury Management Policy</w:t>
              </w:r>
            </w:hyperlink>
          </w:p>
        </w:tc>
      </w:tr>
    </w:tbl>
    <w:p w:rsidR="00F91739" w:rsidRDefault="00F91739">
      <w:pPr>
        <w:rPr>
          <w:rFonts w:ascii="Book Antiqua" w:hAnsi="Book Antiqua"/>
          <w:sz w:val="22"/>
        </w:rPr>
      </w:pPr>
    </w:p>
    <w:p w:rsidR="00F91739" w:rsidRDefault="00F91739" w:rsidP="000B631B">
      <w:pPr>
        <w:ind w:firstLine="360"/>
        <w:rPr>
          <w:rFonts w:ascii="Book Antiqua" w:hAnsi="Book Antiqua"/>
          <w:b/>
        </w:rPr>
      </w:pPr>
      <w:r>
        <w:rPr>
          <w:rFonts w:ascii="Book Antiqua" w:hAnsi="Book Antiqua"/>
          <w:b/>
        </w:rPr>
        <w:t>1.</w:t>
      </w:r>
      <w:r>
        <w:rPr>
          <w:rFonts w:ascii="Book Antiqua" w:hAnsi="Book Antiqua"/>
          <w:b/>
        </w:rPr>
        <w:tab/>
        <w:t>INTRODUCTION</w:t>
      </w:r>
    </w:p>
    <w:p w:rsidR="00F91739" w:rsidRDefault="00F91739">
      <w:pPr>
        <w:rPr>
          <w:rFonts w:ascii="Book Antiqua" w:hAnsi="Book Antiqua"/>
          <w:b/>
        </w:rPr>
      </w:pPr>
    </w:p>
    <w:p w:rsidR="007E6ED7" w:rsidRPr="006C03A1" w:rsidRDefault="00F91739">
      <w:pPr>
        <w:ind w:left="720"/>
        <w:rPr>
          <w:rFonts w:ascii="Book Antiqua" w:hAnsi="Book Antiqua"/>
          <w:lang w:val="en-US"/>
        </w:rPr>
      </w:pPr>
      <w:r w:rsidRPr="00F973E0">
        <w:rPr>
          <w:rFonts w:ascii="Book Antiqua" w:hAnsi="Book Antiqua"/>
          <w:i/>
          <w:lang w:val="en-US"/>
        </w:rPr>
        <w:t>The OH&amp;S Act 2004</w:t>
      </w:r>
      <w:r>
        <w:rPr>
          <w:rFonts w:ascii="Book Antiqua" w:hAnsi="Book Antiqua"/>
          <w:lang w:val="en-US"/>
        </w:rPr>
        <w:t xml:space="preserve"> requires that risks associated with hazards are to be eliminated </w:t>
      </w:r>
      <w:r w:rsidRPr="006C03A1">
        <w:rPr>
          <w:rFonts w:ascii="Book Antiqua" w:hAnsi="Book Antiqua"/>
          <w:lang w:val="en-US"/>
        </w:rPr>
        <w:t>or reduce</w:t>
      </w:r>
      <w:r w:rsidR="00210B21" w:rsidRPr="006C03A1">
        <w:rPr>
          <w:rFonts w:ascii="Book Antiqua" w:hAnsi="Book Antiqua"/>
          <w:lang w:val="en-US"/>
        </w:rPr>
        <w:t xml:space="preserve">d where ‘reasonably practicable. </w:t>
      </w:r>
    </w:p>
    <w:p w:rsidR="006C03A1" w:rsidRPr="006C03A1" w:rsidRDefault="006C03A1" w:rsidP="006C03A1">
      <w:pPr>
        <w:ind w:left="720"/>
        <w:rPr>
          <w:rFonts w:ascii="Book Antiqua" w:hAnsi="Book Antiqua"/>
        </w:rPr>
      </w:pPr>
      <w:r w:rsidRPr="006C03A1">
        <w:rPr>
          <w:rFonts w:ascii="Book Antiqua" w:hAnsi="Book Antiqua"/>
        </w:rPr>
        <w:t xml:space="preserve">Sewer manholes vary in depth from </w:t>
      </w:r>
      <w:proofErr w:type="spellStart"/>
      <w:r w:rsidRPr="006C03A1">
        <w:rPr>
          <w:rFonts w:ascii="Book Antiqua" w:hAnsi="Book Antiqua"/>
        </w:rPr>
        <w:t>approx</w:t>
      </w:r>
      <w:proofErr w:type="spellEnd"/>
      <w:r w:rsidRPr="006C03A1">
        <w:rPr>
          <w:rFonts w:ascii="Book Antiqua" w:hAnsi="Book Antiqua"/>
        </w:rPr>
        <w:t xml:space="preserve"> 1 metre to 15 metres depending on the design of the reticulation system and topography and are generally of reinforced concrete construction.  Access is generally by means of a small opening </w:t>
      </w:r>
      <w:proofErr w:type="spellStart"/>
      <w:r w:rsidRPr="006C03A1">
        <w:rPr>
          <w:rFonts w:ascii="Book Antiqua" w:hAnsi="Book Antiqua"/>
        </w:rPr>
        <w:t>approx</w:t>
      </w:r>
      <w:proofErr w:type="spellEnd"/>
      <w:r w:rsidRPr="006C03A1">
        <w:rPr>
          <w:rFonts w:ascii="Book Antiqua" w:hAnsi="Book Antiqua"/>
        </w:rPr>
        <w:t xml:space="preserve"> ¾ - 1 metre and step irons provide access to bottom of the well.  Sewer mains generally run through the bottom of the well in the form of a channel.  There may also be “internal drops” where a sewer inlet is cut into the wall of the well allowing flow of sewage downstream.</w:t>
      </w:r>
    </w:p>
    <w:p w:rsidR="006C03A1" w:rsidRDefault="006C03A1">
      <w:pPr>
        <w:ind w:left="720"/>
        <w:rPr>
          <w:rFonts w:ascii="Book Antiqua" w:hAnsi="Book Antiqua"/>
          <w:lang w:val="en-US"/>
        </w:rPr>
      </w:pPr>
    </w:p>
    <w:p w:rsidR="00F91739" w:rsidRDefault="007E6ED7">
      <w:pPr>
        <w:ind w:left="720"/>
        <w:rPr>
          <w:rFonts w:ascii="Book Antiqua" w:hAnsi="Book Antiqua"/>
          <w:lang w:val="en-US"/>
        </w:rPr>
      </w:pPr>
      <w:r>
        <w:rPr>
          <w:rFonts w:ascii="Book Antiqua" w:hAnsi="Book Antiqua"/>
          <w:lang w:val="en-US"/>
        </w:rPr>
        <w:t xml:space="preserve">GWMWater Service </w:t>
      </w:r>
      <w:r w:rsidR="00412933">
        <w:rPr>
          <w:rFonts w:ascii="Book Antiqua" w:hAnsi="Book Antiqua"/>
          <w:lang w:val="en-US"/>
        </w:rPr>
        <w:t>D</w:t>
      </w:r>
      <w:r>
        <w:rPr>
          <w:rFonts w:ascii="Book Antiqua" w:hAnsi="Book Antiqua"/>
          <w:lang w:val="en-US"/>
        </w:rPr>
        <w:t>elivery employees routinely work around sewer manholes in carrying out a range of inspection and maintenance duties</w:t>
      </w:r>
      <w:r w:rsidR="006C03A1">
        <w:rPr>
          <w:rFonts w:ascii="Book Antiqua" w:hAnsi="Book Antiqua"/>
          <w:lang w:val="en-US"/>
        </w:rPr>
        <w:t xml:space="preserve"> including </w:t>
      </w:r>
      <w:r w:rsidR="00F973E0">
        <w:rPr>
          <w:rFonts w:ascii="Book Antiqua" w:hAnsi="Book Antiqua"/>
          <w:lang w:val="en-US"/>
        </w:rPr>
        <w:t>sewer-jetting</w:t>
      </w:r>
      <w:r w:rsidR="006C03A1">
        <w:rPr>
          <w:rFonts w:ascii="Book Antiqua" w:hAnsi="Book Antiqua"/>
          <w:lang w:val="en-US"/>
        </w:rPr>
        <w:t xml:space="preserve"> </w:t>
      </w:r>
      <w:r w:rsidR="001C6698">
        <w:rPr>
          <w:rFonts w:ascii="Book Antiqua" w:hAnsi="Book Antiqua"/>
          <w:lang w:val="en-US"/>
        </w:rPr>
        <w:t xml:space="preserve">cleaning </w:t>
      </w:r>
      <w:r w:rsidR="006C03A1">
        <w:rPr>
          <w:rFonts w:ascii="Book Antiqua" w:hAnsi="Book Antiqua"/>
          <w:lang w:val="en-US"/>
        </w:rPr>
        <w:t>from the surface above the manhole</w:t>
      </w:r>
      <w:r>
        <w:rPr>
          <w:rFonts w:ascii="Book Antiqua" w:hAnsi="Book Antiqua"/>
          <w:lang w:val="en-US"/>
        </w:rPr>
        <w:t xml:space="preserve">. </w:t>
      </w:r>
    </w:p>
    <w:p w:rsidR="006C03A1" w:rsidRDefault="006C03A1">
      <w:pPr>
        <w:ind w:left="720"/>
        <w:rPr>
          <w:rFonts w:ascii="Book Antiqua" w:hAnsi="Book Antiqua"/>
          <w:lang w:val="en-US"/>
        </w:rPr>
      </w:pPr>
    </w:p>
    <w:p w:rsidR="007E6ED7" w:rsidRPr="007E6ED7" w:rsidRDefault="007E6ED7">
      <w:pPr>
        <w:ind w:left="720"/>
        <w:rPr>
          <w:rFonts w:ascii="Book Antiqua" w:hAnsi="Book Antiqua"/>
          <w:i/>
          <w:lang w:val="en-US"/>
        </w:rPr>
      </w:pPr>
      <w:r>
        <w:rPr>
          <w:rFonts w:ascii="Book Antiqua" w:hAnsi="Book Antiqua"/>
          <w:lang w:val="en-US"/>
        </w:rPr>
        <w:t xml:space="preserve">In the development and implementation of this </w:t>
      </w:r>
      <w:r w:rsidR="00F973E0">
        <w:rPr>
          <w:rFonts w:ascii="Book Antiqua" w:hAnsi="Book Antiqua"/>
          <w:lang w:val="en-US"/>
        </w:rPr>
        <w:t>procedure,</w:t>
      </w:r>
      <w:r>
        <w:rPr>
          <w:rFonts w:ascii="Book Antiqua" w:hAnsi="Book Antiqua"/>
          <w:lang w:val="en-US"/>
        </w:rPr>
        <w:t xml:space="preserve"> GWMWater aim to comply with the requirements of the OHS Regulations 2</w:t>
      </w:r>
      <w:r w:rsidRPr="002C7B69">
        <w:rPr>
          <w:rFonts w:ascii="Book Antiqua" w:hAnsi="Book Antiqua"/>
          <w:lang w:val="en-US"/>
        </w:rPr>
        <w:t>0</w:t>
      </w:r>
      <w:r w:rsidR="006D39C7" w:rsidRPr="002C7B69">
        <w:rPr>
          <w:rFonts w:ascii="Book Antiqua" w:hAnsi="Book Antiqua"/>
          <w:lang w:val="en-US"/>
        </w:rPr>
        <w:t>1</w:t>
      </w:r>
      <w:r w:rsidRPr="002C7B69">
        <w:rPr>
          <w:rFonts w:ascii="Book Antiqua" w:hAnsi="Book Antiqua"/>
          <w:lang w:val="en-US"/>
        </w:rPr>
        <w:t>7</w:t>
      </w:r>
      <w:r>
        <w:rPr>
          <w:rFonts w:ascii="Book Antiqua" w:hAnsi="Book Antiqua"/>
          <w:lang w:val="en-US"/>
        </w:rPr>
        <w:t xml:space="preserve"> Part 3.3 </w:t>
      </w:r>
      <w:r w:rsidRPr="007E6ED7">
        <w:rPr>
          <w:rFonts w:ascii="Book Antiqua" w:hAnsi="Book Antiqua"/>
          <w:i/>
          <w:lang w:val="en-US"/>
        </w:rPr>
        <w:t>Prevention of Falls</w:t>
      </w:r>
      <w:r>
        <w:rPr>
          <w:rFonts w:ascii="Book Antiqua" w:hAnsi="Book Antiqua"/>
          <w:i/>
          <w:lang w:val="en-US"/>
        </w:rPr>
        <w:t xml:space="preserve">. </w:t>
      </w:r>
    </w:p>
    <w:p w:rsidR="00F91739" w:rsidRDefault="00F91739">
      <w:pPr>
        <w:rPr>
          <w:rFonts w:ascii="Book Antiqua" w:hAnsi="Book Antiqua"/>
        </w:rPr>
      </w:pPr>
    </w:p>
    <w:p w:rsidR="00F91739" w:rsidRDefault="00F91739" w:rsidP="000B631B">
      <w:pPr>
        <w:ind w:firstLine="360"/>
        <w:rPr>
          <w:rFonts w:ascii="Book Antiqua" w:hAnsi="Book Antiqua"/>
          <w:b/>
        </w:rPr>
      </w:pPr>
      <w:r>
        <w:rPr>
          <w:rFonts w:ascii="Book Antiqua" w:hAnsi="Book Antiqua"/>
          <w:b/>
        </w:rPr>
        <w:t>2.</w:t>
      </w:r>
      <w:r>
        <w:rPr>
          <w:rFonts w:ascii="Book Antiqua" w:hAnsi="Book Antiqua"/>
          <w:b/>
        </w:rPr>
        <w:tab/>
        <w:t>PURPOSE</w:t>
      </w:r>
    </w:p>
    <w:p w:rsidR="00F91739" w:rsidRDefault="00F91739">
      <w:pPr>
        <w:rPr>
          <w:rFonts w:ascii="Book Antiqua" w:hAnsi="Book Antiqua"/>
        </w:rPr>
      </w:pPr>
    </w:p>
    <w:p w:rsidR="00F91739" w:rsidRDefault="00F91739" w:rsidP="00151DED">
      <w:pPr>
        <w:ind w:firstLine="720"/>
        <w:rPr>
          <w:rFonts w:ascii="Book Antiqua" w:hAnsi="Book Antiqua"/>
        </w:rPr>
      </w:pPr>
      <w:r>
        <w:rPr>
          <w:rFonts w:ascii="Book Antiqua" w:hAnsi="Book Antiqua"/>
        </w:rPr>
        <w:t>The purpose of this document is to:</w:t>
      </w:r>
    </w:p>
    <w:p w:rsidR="00F91739" w:rsidRDefault="00461B12" w:rsidP="0019580A">
      <w:pPr>
        <w:numPr>
          <w:ilvl w:val="0"/>
          <w:numId w:val="8"/>
        </w:numPr>
        <w:rPr>
          <w:rFonts w:ascii="Book Antiqua" w:hAnsi="Book Antiqua"/>
        </w:rPr>
      </w:pPr>
      <w:r>
        <w:rPr>
          <w:rFonts w:ascii="Book Antiqua" w:hAnsi="Book Antiqua"/>
        </w:rPr>
        <w:t xml:space="preserve">Outline the </w:t>
      </w:r>
      <w:r w:rsidR="006E4968">
        <w:rPr>
          <w:rFonts w:ascii="Book Antiqua" w:hAnsi="Book Antiqua"/>
        </w:rPr>
        <w:t xml:space="preserve">fall prevention safety strategy to be undertaken by all GWMWater employees when working near a manhole </w:t>
      </w:r>
    </w:p>
    <w:p w:rsidR="009277FE" w:rsidRDefault="009277FE" w:rsidP="0019580A">
      <w:pPr>
        <w:numPr>
          <w:ilvl w:val="0"/>
          <w:numId w:val="8"/>
        </w:numPr>
        <w:rPr>
          <w:rFonts w:ascii="Book Antiqua" w:hAnsi="Book Antiqua"/>
        </w:rPr>
      </w:pPr>
      <w:r>
        <w:rPr>
          <w:rFonts w:ascii="Book Antiqua" w:hAnsi="Book Antiqua"/>
        </w:rPr>
        <w:t>Provide guidance on process to protect workers from Biological waste exposure hazards</w:t>
      </w:r>
    </w:p>
    <w:p w:rsidR="00F91739" w:rsidRDefault="00F91739">
      <w:pPr>
        <w:rPr>
          <w:rFonts w:ascii="Book Antiqua" w:hAnsi="Book Antiqua"/>
        </w:rPr>
      </w:pPr>
    </w:p>
    <w:p w:rsidR="00F91739" w:rsidRDefault="00F91739" w:rsidP="000B631B">
      <w:pPr>
        <w:ind w:left="709" w:hanging="349"/>
        <w:rPr>
          <w:rFonts w:ascii="Book Antiqua" w:hAnsi="Book Antiqua"/>
          <w:b/>
        </w:rPr>
      </w:pPr>
      <w:r>
        <w:rPr>
          <w:rFonts w:ascii="Book Antiqua" w:hAnsi="Book Antiqua"/>
          <w:b/>
        </w:rPr>
        <w:t>3.</w:t>
      </w:r>
      <w:r>
        <w:rPr>
          <w:rFonts w:ascii="Book Antiqua" w:hAnsi="Book Antiqua"/>
          <w:b/>
        </w:rPr>
        <w:tab/>
        <w:t>SCOPE</w:t>
      </w:r>
    </w:p>
    <w:p w:rsidR="00F91739" w:rsidRDefault="00F91739">
      <w:pPr>
        <w:ind w:left="709" w:hanging="709"/>
        <w:rPr>
          <w:rFonts w:ascii="Book Antiqua" w:hAnsi="Book Antiqua"/>
          <w:b/>
        </w:rPr>
      </w:pPr>
    </w:p>
    <w:p w:rsidR="008B251B" w:rsidRPr="008B251B" w:rsidRDefault="00F91739" w:rsidP="008B251B">
      <w:pPr>
        <w:ind w:left="709"/>
        <w:rPr>
          <w:rFonts w:ascii="Book Antiqua" w:hAnsi="Book Antiqua"/>
          <w:bCs/>
        </w:rPr>
      </w:pPr>
      <w:r>
        <w:rPr>
          <w:rFonts w:ascii="Book Antiqua" w:hAnsi="Book Antiqua"/>
          <w:bCs/>
        </w:rPr>
        <w:t xml:space="preserve">This </w:t>
      </w:r>
      <w:r w:rsidR="003D7BE5" w:rsidRPr="00F973E0">
        <w:rPr>
          <w:rFonts w:ascii="Book Antiqua" w:hAnsi="Book Antiqua"/>
          <w:bCs/>
        </w:rPr>
        <w:t>work instruction</w:t>
      </w:r>
      <w:r>
        <w:rPr>
          <w:rFonts w:ascii="Book Antiqua" w:hAnsi="Book Antiqua"/>
          <w:bCs/>
        </w:rPr>
        <w:t xml:space="preserve"> applies to all GWMWater </w:t>
      </w:r>
      <w:r w:rsidR="006E4968">
        <w:rPr>
          <w:rFonts w:ascii="Book Antiqua" w:hAnsi="Book Antiqua"/>
          <w:bCs/>
        </w:rPr>
        <w:t>Manholes</w:t>
      </w:r>
    </w:p>
    <w:p w:rsidR="00F91739" w:rsidRDefault="00F91739">
      <w:pPr>
        <w:jc w:val="center"/>
        <w:rPr>
          <w:rFonts w:ascii="Book Antiqua" w:hAnsi="Book Antiqua"/>
        </w:rPr>
      </w:pPr>
    </w:p>
    <w:p w:rsidR="002900ED" w:rsidRDefault="002900ED" w:rsidP="002900ED">
      <w:pPr>
        <w:rPr>
          <w:rFonts w:ascii="Book Antiqua" w:hAnsi="Book Antiqua"/>
        </w:rPr>
      </w:pPr>
      <w:r>
        <w:rPr>
          <w:rFonts w:ascii="Book Antiqua" w:hAnsi="Book Antiqua"/>
        </w:rPr>
        <w:t xml:space="preserve">     </w:t>
      </w:r>
      <w:r w:rsidR="007C0D2A">
        <w:rPr>
          <w:rFonts w:ascii="Book Antiqua" w:hAnsi="Book Antiqua"/>
          <w:b/>
          <w:sz w:val="16"/>
          <w:szCs w:val="16"/>
        </w:rPr>
        <w:t xml:space="preserve">    </w:t>
      </w:r>
      <w:r w:rsidR="007C0D2A">
        <w:rPr>
          <w:rFonts w:ascii="Book Antiqua" w:hAnsi="Book Antiqua"/>
        </w:rPr>
        <w:t xml:space="preserve">  </w:t>
      </w:r>
      <w:r w:rsidR="007C0D2A">
        <w:rPr>
          <w:rFonts w:ascii="Book Antiqua" w:hAnsi="Book Antiqua"/>
          <w:b/>
          <w:sz w:val="16"/>
          <w:szCs w:val="16"/>
        </w:rPr>
        <w:t xml:space="preserve">     </w:t>
      </w:r>
      <w:r w:rsidR="007C0D2A">
        <w:rPr>
          <w:rFonts w:ascii="Book Antiqua" w:hAnsi="Book Antiqua"/>
        </w:rPr>
        <w:t xml:space="preserve">   </w:t>
      </w:r>
      <w:r w:rsidR="00B00B94">
        <w:rPr>
          <w:rFonts w:ascii="Book Antiqua" w:hAnsi="Book Antiqua"/>
        </w:rPr>
        <w:tab/>
      </w:r>
      <w:r w:rsidR="00B00B94">
        <w:rPr>
          <w:rFonts w:ascii="Book Antiqua" w:hAnsi="Book Antiqua"/>
        </w:rPr>
        <w:tab/>
      </w:r>
      <w:r w:rsidR="00B00B94">
        <w:rPr>
          <w:rFonts w:ascii="Book Antiqua" w:hAnsi="Book Antiqua"/>
        </w:rPr>
        <w:tab/>
      </w:r>
      <w:r w:rsidR="007C0D2A">
        <w:rPr>
          <w:rFonts w:ascii="Book Antiqua" w:hAnsi="Book Antiqua"/>
        </w:rPr>
        <w:t xml:space="preserve"> </w:t>
      </w:r>
      <w:r w:rsidR="0013711A">
        <w:rPr>
          <w:noProof/>
        </w:rPr>
        <w:drawing>
          <wp:inline distT="0" distB="0" distL="0" distR="0" wp14:anchorId="11653C52" wp14:editId="73C7BF26">
            <wp:extent cx="1974850" cy="1497330"/>
            <wp:effectExtent l="0" t="0" r="0" b="0"/>
            <wp:docPr id="1" name="Picture 1" descr="IMGP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04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1497330"/>
                    </a:xfrm>
                    <a:prstGeom prst="rect">
                      <a:avLst/>
                    </a:prstGeom>
                    <a:noFill/>
                    <a:ln>
                      <a:noFill/>
                    </a:ln>
                  </pic:spPr>
                </pic:pic>
              </a:graphicData>
            </a:graphic>
          </wp:inline>
        </w:drawing>
      </w:r>
      <w:r w:rsidR="007C0D2A">
        <w:rPr>
          <w:rFonts w:ascii="Book Antiqua" w:hAnsi="Book Antiqua"/>
        </w:rPr>
        <w:t xml:space="preserve">       </w:t>
      </w:r>
      <w:r w:rsidR="00B00B94">
        <w:rPr>
          <w:rFonts w:ascii="Book Antiqua" w:hAnsi="Book Antiqua"/>
        </w:rPr>
        <w:t>Typical Manhole</w:t>
      </w:r>
    </w:p>
    <w:p w:rsidR="002900ED" w:rsidRDefault="0013711A">
      <w:pPr>
        <w:jc w:val="center"/>
        <w:rPr>
          <w:rFonts w:ascii="Book Antiqua" w:hAnsi="Book Antiqua"/>
        </w:rPr>
      </w:pPr>
      <w:r>
        <w:rPr>
          <w:rFonts w:ascii="Book Antiqua" w:hAnsi="Book Antiqua"/>
          <w:noProof/>
        </w:rPr>
        <w:lastRenderedPageBreak/>
        <w:drawing>
          <wp:inline distT="0" distB="0" distL="0" distR="0" wp14:anchorId="50FCF8D5" wp14:editId="13E2F01A">
            <wp:extent cx="2703195" cy="2027555"/>
            <wp:effectExtent l="0" t="0" r="0" b="0"/>
            <wp:docPr id="2" name="Picture 2" descr="Manhole cover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hole cover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195" cy="2027555"/>
                    </a:xfrm>
                    <a:prstGeom prst="rect">
                      <a:avLst/>
                    </a:prstGeom>
                    <a:noFill/>
                    <a:ln>
                      <a:noFill/>
                    </a:ln>
                  </pic:spPr>
                </pic:pic>
              </a:graphicData>
            </a:graphic>
          </wp:inline>
        </w:drawing>
      </w:r>
      <w:r w:rsidR="001B36BF">
        <w:rPr>
          <w:rFonts w:ascii="Book Antiqua" w:hAnsi="Book Antiqua"/>
        </w:rPr>
        <w:t xml:space="preserve">  </w:t>
      </w:r>
      <w:r>
        <w:rPr>
          <w:rFonts w:ascii="Book Antiqua" w:hAnsi="Book Antiqua"/>
          <w:noProof/>
        </w:rPr>
        <w:drawing>
          <wp:inline distT="0" distB="0" distL="0" distR="0" wp14:anchorId="0421DE6E" wp14:editId="225ED24B">
            <wp:extent cx="2703195" cy="2027555"/>
            <wp:effectExtent l="0" t="0" r="0" b="0"/>
            <wp:docPr id="3" name="Picture 3" descr="Manhole cove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hole cover 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3195" cy="2027555"/>
                    </a:xfrm>
                    <a:prstGeom prst="rect">
                      <a:avLst/>
                    </a:prstGeom>
                    <a:noFill/>
                    <a:ln>
                      <a:noFill/>
                    </a:ln>
                  </pic:spPr>
                </pic:pic>
              </a:graphicData>
            </a:graphic>
          </wp:inline>
        </w:drawing>
      </w:r>
    </w:p>
    <w:p w:rsidR="001B36BF" w:rsidRDefault="001B36BF">
      <w:pPr>
        <w:jc w:val="center"/>
        <w:rPr>
          <w:rFonts w:ascii="Book Antiqua" w:hAnsi="Book Antiqua"/>
        </w:rPr>
      </w:pPr>
    </w:p>
    <w:p w:rsidR="001B36BF" w:rsidRDefault="00412933">
      <w:pPr>
        <w:jc w:val="center"/>
        <w:rPr>
          <w:rFonts w:ascii="Book Antiqua" w:hAnsi="Book Antiqua"/>
        </w:rPr>
      </w:pPr>
      <w:r>
        <w:rPr>
          <w:rFonts w:ascii="Book Antiqua" w:hAnsi="Book Antiqua"/>
        </w:rPr>
        <w:t>Sewer manhole ba</w:t>
      </w:r>
      <w:r w:rsidR="001B36BF">
        <w:rPr>
          <w:rFonts w:ascii="Book Antiqua" w:hAnsi="Book Antiqua"/>
        </w:rPr>
        <w:t xml:space="preserve">rricade and manhole cover attached to </w:t>
      </w:r>
      <w:r>
        <w:rPr>
          <w:rFonts w:ascii="Book Antiqua" w:hAnsi="Book Antiqua"/>
        </w:rPr>
        <w:t>sewer j</w:t>
      </w:r>
      <w:r w:rsidR="001B36BF">
        <w:rPr>
          <w:rFonts w:ascii="Book Antiqua" w:hAnsi="Book Antiqua"/>
        </w:rPr>
        <w:t>etting trailer</w:t>
      </w:r>
    </w:p>
    <w:p w:rsidR="001B36BF" w:rsidRDefault="001B36BF">
      <w:pPr>
        <w:jc w:val="center"/>
        <w:rPr>
          <w:rFonts w:ascii="Book Antiqua" w:hAnsi="Book Antiqua"/>
        </w:rPr>
      </w:pPr>
    </w:p>
    <w:p w:rsidR="001B36BF" w:rsidRDefault="001B36BF">
      <w:pPr>
        <w:jc w:val="center"/>
        <w:rPr>
          <w:rFonts w:ascii="Book Antiqua" w:hAnsi="Book Antiqua"/>
        </w:rPr>
      </w:pPr>
    </w:p>
    <w:p w:rsidR="001B36BF" w:rsidRPr="001B36BF" w:rsidRDefault="0013711A">
      <w:pPr>
        <w:jc w:val="center"/>
        <w:rPr>
          <w:rFonts w:ascii="Book Antiqua" w:hAnsi="Book Antiqua"/>
        </w:rPr>
      </w:pPr>
      <w:r>
        <w:rPr>
          <w:rFonts w:ascii="Book Antiqua" w:hAnsi="Book Antiqua"/>
          <w:noProof/>
        </w:rPr>
        <w:drawing>
          <wp:inline distT="0" distB="0" distL="0" distR="0" wp14:anchorId="2AB640CB" wp14:editId="2CE07268">
            <wp:extent cx="2703195" cy="2027555"/>
            <wp:effectExtent l="0" t="0" r="0" b="0"/>
            <wp:docPr id="4" name="Picture 4" descr="Manhole cover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hole cover 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195" cy="2027555"/>
                    </a:xfrm>
                    <a:prstGeom prst="rect">
                      <a:avLst/>
                    </a:prstGeom>
                    <a:noFill/>
                    <a:ln>
                      <a:noFill/>
                    </a:ln>
                  </pic:spPr>
                </pic:pic>
              </a:graphicData>
            </a:graphic>
          </wp:inline>
        </w:drawing>
      </w:r>
      <w:r w:rsidR="001B36BF">
        <w:rPr>
          <w:rFonts w:ascii="Book Antiqua" w:hAnsi="Book Antiqua"/>
        </w:rPr>
        <w:t xml:space="preserve">  </w:t>
      </w:r>
      <w:r>
        <w:rPr>
          <w:rFonts w:ascii="Book Antiqua" w:hAnsi="Book Antiqua"/>
          <w:noProof/>
        </w:rPr>
        <w:drawing>
          <wp:inline distT="0" distB="0" distL="0" distR="0" wp14:anchorId="3991BE46" wp14:editId="273D49A4">
            <wp:extent cx="2683510" cy="2007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3510" cy="2007870"/>
                    </a:xfrm>
                    <a:prstGeom prst="rect">
                      <a:avLst/>
                    </a:prstGeom>
                    <a:noFill/>
                    <a:ln>
                      <a:noFill/>
                    </a:ln>
                  </pic:spPr>
                </pic:pic>
              </a:graphicData>
            </a:graphic>
          </wp:inline>
        </w:drawing>
      </w:r>
    </w:p>
    <w:p w:rsidR="002900ED" w:rsidRDefault="002900ED">
      <w:pPr>
        <w:jc w:val="center"/>
        <w:rPr>
          <w:rFonts w:ascii="Book Antiqua" w:hAnsi="Book Antiqua"/>
        </w:rPr>
      </w:pPr>
    </w:p>
    <w:p w:rsidR="002900ED" w:rsidRDefault="00412933">
      <w:pPr>
        <w:jc w:val="center"/>
        <w:rPr>
          <w:rFonts w:ascii="Book Antiqua" w:hAnsi="Book Antiqua"/>
        </w:rPr>
      </w:pPr>
      <w:r>
        <w:rPr>
          <w:rFonts w:ascii="Book Antiqua" w:hAnsi="Book Antiqua"/>
        </w:rPr>
        <w:t>Sewer manhole p</w:t>
      </w:r>
      <w:r w:rsidR="001B36BF">
        <w:rPr>
          <w:rFonts w:ascii="Book Antiqua" w:hAnsi="Book Antiqua"/>
        </w:rPr>
        <w:t xml:space="preserve">revention of falls - Manhole cover and barricade </w:t>
      </w:r>
    </w:p>
    <w:p w:rsidR="008B7921" w:rsidRDefault="008B7921">
      <w:pPr>
        <w:rPr>
          <w:rFonts w:ascii="Book Antiqua" w:hAnsi="Book Antiqua"/>
        </w:rPr>
      </w:pPr>
    </w:p>
    <w:p w:rsidR="00186684" w:rsidRPr="00775A3B" w:rsidRDefault="00412933" w:rsidP="0019580A">
      <w:pPr>
        <w:numPr>
          <w:ilvl w:val="0"/>
          <w:numId w:val="5"/>
        </w:numPr>
        <w:rPr>
          <w:rFonts w:ascii="Book Antiqua" w:hAnsi="Book Antiqua"/>
          <w:b/>
        </w:rPr>
      </w:pPr>
      <w:r w:rsidRPr="003D7BE5">
        <w:rPr>
          <w:rFonts w:ascii="Book Antiqua" w:hAnsi="Book Antiqua"/>
          <w:b/>
        </w:rPr>
        <w:t xml:space="preserve">SEWER MANHOLE </w:t>
      </w:r>
      <w:r w:rsidR="001B36BF" w:rsidRPr="003D7BE5">
        <w:rPr>
          <w:rFonts w:ascii="Book Antiqua" w:hAnsi="Book Antiqua"/>
          <w:b/>
        </w:rPr>
        <w:t>PREVENTION OF FALLS</w:t>
      </w:r>
      <w:r w:rsidR="009277FE" w:rsidRPr="003D7BE5">
        <w:rPr>
          <w:rFonts w:ascii="Book Antiqua" w:hAnsi="Book Antiqua"/>
          <w:b/>
        </w:rPr>
        <w:t xml:space="preserve"> AND CLEANING</w:t>
      </w:r>
      <w:r w:rsidR="001B36BF" w:rsidRPr="003D7BE5">
        <w:rPr>
          <w:rFonts w:ascii="Book Antiqua" w:hAnsi="Book Antiqua"/>
          <w:b/>
        </w:rPr>
        <w:t xml:space="preserve"> </w:t>
      </w:r>
      <w:r w:rsidR="003D7BE5" w:rsidRPr="00F973E0">
        <w:rPr>
          <w:rFonts w:ascii="Book Antiqua" w:hAnsi="Book Antiqua"/>
          <w:b/>
        </w:rPr>
        <w:t>WORK</w:t>
      </w:r>
      <w:r w:rsidR="003D7BE5" w:rsidRPr="00775A3B">
        <w:rPr>
          <w:rFonts w:ascii="Book Antiqua" w:hAnsi="Book Antiqua"/>
          <w:b/>
        </w:rPr>
        <w:t xml:space="preserve"> </w:t>
      </w:r>
      <w:r w:rsidR="003D7BE5" w:rsidRPr="00F973E0">
        <w:rPr>
          <w:rFonts w:ascii="Book Antiqua" w:hAnsi="Book Antiqua"/>
          <w:b/>
        </w:rPr>
        <w:t>INSTRUCTION</w:t>
      </w:r>
    </w:p>
    <w:p w:rsidR="00B54CF9" w:rsidRDefault="00B54CF9" w:rsidP="00B54CF9">
      <w:pPr>
        <w:ind w:left="360"/>
        <w:rPr>
          <w:rFonts w:ascii="Book Antiqua" w:hAnsi="Book Antiqua"/>
          <w:b/>
        </w:rPr>
      </w:pPr>
    </w:p>
    <w:p w:rsidR="001B36BF" w:rsidRDefault="001B36BF" w:rsidP="001B36BF">
      <w:pPr>
        <w:ind w:left="720"/>
        <w:rPr>
          <w:rFonts w:ascii="Book Antiqua" w:hAnsi="Book Antiqua"/>
          <w:b/>
        </w:rPr>
      </w:pPr>
      <w:r>
        <w:rPr>
          <w:rFonts w:ascii="Book Antiqua" w:hAnsi="Book Antiqua"/>
          <w:b/>
        </w:rPr>
        <w:t>Setting Up</w:t>
      </w:r>
    </w:p>
    <w:p w:rsidR="0013711A" w:rsidRPr="00D81CB5" w:rsidRDefault="0013711A" w:rsidP="00F973E0">
      <w:pPr>
        <w:numPr>
          <w:ilvl w:val="1"/>
          <w:numId w:val="10"/>
        </w:numPr>
        <w:rPr>
          <w:rFonts w:ascii="Book Antiqua" w:hAnsi="Book Antiqua"/>
          <w:highlight w:val="yellow"/>
        </w:rPr>
      </w:pPr>
      <w:r w:rsidRPr="00D81CB5">
        <w:rPr>
          <w:rFonts w:ascii="Book Antiqua" w:hAnsi="Book Antiqua"/>
          <w:highlight w:val="yellow"/>
        </w:rPr>
        <w:t>Complete S</w:t>
      </w:r>
      <w:r w:rsidR="002E7B3D" w:rsidRPr="00D81CB5">
        <w:rPr>
          <w:rFonts w:ascii="Book Antiqua" w:hAnsi="Book Antiqua"/>
          <w:highlight w:val="yellow"/>
        </w:rPr>
        <w:t xml:space="preserve">afe </w:t>
      </w:r>
      <w:r w:rsidRPr="00D81CB5">
        <w:rPr>
          <w:rFonts w:ascii="Book Antiqua" w:hAnsi="Book Antiqua"/>
          <w:highlight w:val="yellow"/>
        </w:rPr>
        <w:t>W</w:t>
      </w:r>
      <w:r w:rsidR="002E7B3D" w:rsidRPr="00D81CB5">
        <w:rPr>
          <w:rFonts w:ascii="Book Antiqua" w:hAnsi="Book Antiqua"/>
          <w:highlight w:val="yellow"/>
        </w:rPr>
        <w:t xml:space="preserve">ork </w:t>
      </w:r>
      <w:r w:rsidRPr="00D81CB5">
        <w:rPr>
          <w:rFonts w:ascii="Book Antiqua" w:hAnsi="Book Antiqua"/>
          <w:highlight w:val="yellow"/>
        </w:rPr>
        <w:t>M</w:t>
      </w:r>
      <w:r w:rsidR="002E7B3D" w:rsidRPr="00D81CB5">
        <w:rPr>
          <w:rFonts w:ascii="Book Antiqua" w:hAnsi="Book Antiqua"/>
          <w:highlight w:val="yellow"/>
        </w:rPr>
        <w:t xml:space="preserve">ethod </w:t>
      </w:r>
      <w:r w:rsidRPr="00D81CB5">
        <w:rPr>
          <w:rFonts w:ascii="Book Antiqua" w:hAnsi="Book Antiqua"/>
          <w:highlight w:val="yellow"/>
        </w:rPr>
        <w:t>S</w:t>
      </w:r>
      <w:r w:rsidR="002E7B3D" w:rsidRPr="00D81CB5">
        <w:rPr>
          <w:rFonts w:ascii="Book Antiqua" w:hAnsi="Book Antiqua"/>
          <w:highlight w:val="yellow"/>
        </w:rPr>
        <w:t>tatement (SWMS)</w:t>
      </w:r>
      <w:r w:rsidR="002C1C19" w:rsidRPr="00D81CB5">
        <w:rPr>
          <w:rFonts w:ascii="Book Antiqua" w:hAnsi="Book Antiqua"/>
          <w:highlight w:val="yellow"/>
        </w:rPr>
        <w:t xml:space="preserve"> - </w:t>
      </w:r>
      <w:hyperlink r:id="rId13" w:history="1">
        <w:r w:rsidR="002C1C19" w:rsidRPr="00D81CB5">
          <w:rPr>
            <w:color w:val="0000FF"/>
            <w:highlight w:val="yellow"/>
            <w:u w:val="single"/>
          </w:rPr>
          <w:t xml:space="preserve">CMS/1569 Safe Work Method Statement </w:t>
        </w:r>
        <w:proofErr w:type="gramStart"/>
        <w:r w:rsidR="002C1C19" w:rsidRPr="00D81CB5">
          <w:rPr>
            <w:color w:val="0000FF"/>
            <w:highlight w:val="yellow"/>
            <w:u w:val="single"/>
          </w:rPr>
          <w:t>( SWMS</w:t>
        </w:r>
        <w:proofErr w:type="gramEnd"/>
        <w:r w:rsidR="002C1C19" w:rsidRPr="00D81CB5">
          <w:rPr>
            <w:color w:val="0000FF"/>
            <w:highlight w:val="yellow"/>
            <w:u w:val="single"/>
          </w:rPr>
          <w:t xml:space="preserve"> ) for High Risk Construction Works</w:t>
        </w:r>
      </w:hyperlink>
    </w:p>
    <w:p w:rsidR="00E15716" w:rsidRDefault="001B36BF" w:rsidP="00F973E0">
      <w:pPr>
        <w:numPr>
          <w:ilvl w:val="1"/>
          <w:numId w:val="10"/>
        </w:numPr>
        <w:rPr>
          <w:rFonts w:ascii="Book Antiqua" w:hAnsi="Book Antiqua"/>
        </w:rPr>
      </w:pPr>
      <w:r>
        <w:rPr>
          <w:rFonts w:ascii="Book Antiqua" w:hAnsi="Book Antiqua"/>
        </w:rPr>
        <w:t xml:space="preserve">Erect Telstra type barricade at manhole </w:t>
      </w:r>
    </w:p>
    <w:p w:rsidR="00F77028" w:rsidRPr="00F973E0" w:rsidRDefault="00F77028" w:rsidP="00F973E0">
      <w:pPr>
        <w:numPr>
          <w:ilvl w:val="1"/>
          <w:numId w:val="10"/>
        </w:numPr>
        <w:rPr>
          <w:rFonts w:ascii="Book Antiqua" w:hAnsi="Book Antiqua"/>
        </w:rPr>
      </w:pPr>
      <w:r w:rsidRPr="00F973E0">
        <w:rPr>
          <w:rFonts w:ascii="Book Antiqua" w:hAnsi="Book Antiqua"/>
        </w:rPr>
        <w:t>Workers wear suitable PPE (Disposable gloves</w:t>
      </w:r>
      <w:r w:rsidR="00895798" w:rsidRPr="00F973E0">
        <w:rPr>
          <w:rFonts w:ascii="Book Antiqua" w:hAnsi="Book Antiqua"/>
        </w:rPr>
        <w:t xml:space="preserve"> &amp;</w:t>
      </w:r>
      <w:r w:rsidRPr="00F973E0">
        <w:rPr>
          <w:rFonts w:ascii="Book Antiqua" w:hAnsi="Book Antiqua"/>
        </w:rPr>
        <w:t xml:space="preserve"> Eye protection) </w:t>
      </w:r>
    </w:p>
    <w:p w:rsidR="00895798" w:rsidRPr="00F973E0" w:rsidRDefault="00895798" w:rsidP="00F973E0">
      <w:pPr>
        <w:numPr>
          <w:ilvl w:val="1"/>
          <w:numId w:val="10"/>
        </w:numPr>
        <w:rPr>
          <w:rFonts w:ascii="Book Antiqua" w:hAnsi="Book Antiqua"/>
        </w:rPr>
      </w:pPr>
      <w:r w:rsidRPr="00F973E0">
        <w:rPr>
          <w:rFonts w:ascii="Book Antiqua" w:hAnsi="Book Antiqua"/>
        </w:rPr>
        <w:t>Gum boots</w:t>
      </w:r>
      <w:r w:rsidR="0086115E" w:rsidRPr="00F973E0">
        <w:rPr>
          <w:rFonts w:ascii="Book Antiqua" w:hAnsi="Book Antiqua"/>
        </w:rPr>
        <w:t xml:space="preserve"> required to be worn</w:t>
      </w:r>
      <w:r w:rsidRPr="00F973E0">
        <w:rPr>
          <w:rFonts w:ascii="Book Antiqua" w:hAnsi="Book Antiqua"/>
        </w:rPr>
        <w:t xml:space="preserve"> if</w:t>
      </w:r>
      <w:r w:rsidR="0086115E" w:rsidRPr="00F973E0">
        <w:rPr>
          <w:rFonts w:ascii="Book Antiqua" w:hAnsi="Book Antiqua"/>
        </w:rPr>
        <w:t xml:space="preserve"> attending</w:t>
      </w:r>
      <w:r w:rsidRPr="00F973E0">
        <w:rPr>
          <w:rFonts w:ascii="Book Antiqua" w:hAnsi="Book Antiqua"/>
        </w:rPr>
        <w:t xml:space="preserve"> sewer spills</w:t>
      </w:r>
    </w:p>
    <w:p w:rsidR="001B36BF" w:rsidRDefault="001B36BF" w:rsidP="00F973E0">
      <w:pPr>
        <w:numPr>
          <w:ilvl w:val="1"/>
          <w:numId w:val="10"/>
        </w:numPr>
        <w:rPr>
          <w:rFonts w:ascii="Book Antiqua" w:hAnsi="Book Antiqua"/>
        </w:rPr>
      </w:pPr>
      <w:r>
        <w:rPr>
          <w:rFonts w:ascii="Book Antiqua" w:hAnsi="Book Antiqua"/>
        </w:rPr>
        <w:t>Remove manhole lid with appropriate lid tool</w:t>
      </w:r>
    </w:p>
    <w:p w:rsidR="001B36BF" w:rsidRDefault="001B36BF" w:rsidP="00F973E0">
      <w:pPr>
        <w:numPr>
          <w:ilvl w:val="1"/>
          <w:numId w:val="10"/>
        </w:numPr>
        <w:rPr>
          <w:rFonts w:ascii="Book Antiqua" w:hAnsi="Book Antiqua"/>
        </w:rPr>
      </w:pPr>
      <w:r>
        <w:rPr>
          <w:rFonts w:ascii="Book Antiqua" w:hAnsi="Book Antiqua"/>
        </w:rPr>
        <w:t xml:space="preserve">Place manhole cover in manhole </w:t>
      </w:r>
    </w:p>
    <w:p w:rsidR="001B36BF" w:rsidRDefault="001B36BF" w:rsidP="00F973E0">
      <w:pPr>
        <w:numPr>
          <w:ilvl w:val="1"/>
          <w:numId w:val="10"/>
        </w:numPr>
        <w:rPr>
          <w:rFonts w:ascii="Book Antiqua" w:hAnsi="Book Antiqua"/>
        </w:rPr>
      </w:pPr>
      <w:r>
        <w:rPr>
          <w:rFonts w:ascii="Book Antiqua" w:hAnsi="Book Antiqua"/>
        </w:rPr>
        <w:t>Ensure manhole cover is fitted appropriately to ensure a person cannot fall into manhole</w:t>
      </w:r>
    </w:p>
    <w:p w:rsidR="0013711A" w:rsidRPr="00D81CB5" w:rsidRDefault="0013711A" w:rsidP="00F973E0">
      <w:pPr>
        <w:numPr>
          <w:ilvl w:val="1"/>
          <w:numId w:val="10"/>
        </w:numPr>
        <w:rPr>
          <w:rFonts w:ascii="Book Antiqua" w:hAnsi="Book Antiqua"/>
          <w:highlight w:val="yellow"/>
        </w:rPr>
      </w:pPr>
      <w:r w:rsidRPr="00D81CB5">
        <w:rPr>
          <w:rFonts w:ascii="Book Antiqua" w:hAnsi="Book Antiqua"/>
          <w:highlight w:val="yellow"/>
        </w:rPr>
        <w:t>Complete Sewer jetting works as per procedure -</w:t>
      </w:r>
      <w:r w:rsidR="00A304E4" w:rsidRPr="00D81CB5">
        <w:rPr>
          <w:rFonts w:ascii="Book Antiqua" w:hAnsi="Book Antiqua"/>
          <w:highlight w:val="yellow"/>
        </w:rPr>
        <w:t xml:space="preserve"> </w:t>
      </w:r>
      <w:hyperlink r:id="rId14" w:history="1">
        <w:r w:rsidR="00A304E4" w:rsidRPr="00D81CB5">
          <w:rPr>
            <w:color w:val="0000FF"/>
            <w:highlight w:val="yellow"/>
            <w:u w:val="single"/>
          </w:rPr>
          <w:t>CMS/3587 Operation of High Pressure Sewer Jetting Equipment – Safe Work Instruction</w:t>
        </w:r>
      </w:hyperlink>
    </w:p>
    <w:p w:rsidR="001B36BF" w:rsidRPr="001B36BF" w:rsidRDefault="001B36BF" w:rsidP="001B36BF">
      <w:pPr>
        <w:rPr>
          <w:rFonts w:ascii="Book Antiqua" w:hAnsi="Book Antiqua"/>
          <w:b/>
        </w:rPr>
      </w:pPr>
    </w:p>
    <w:p w:rsidR="001B36BF" w:rsidRDefault="001B36BF" w:rsidP="001B36BF">
      <w:pPr>
        <w:ind w:left="720"/>
        <w:rPr>
          <w:rFonts w:ascii="Book Antiqua" w:hAnsi="Book Antiqua"/>
          <w:b/>
        </w:rPr>
      </w:pPr>
      <w:r>
        <w:rPr>
          <w:rFonts w:ascii="Book Antiqua" w:hAnsi="Book Antiqua"/>
          <w:b/>
        </w:rPr>
        <w:t>Pack Up</w:t>
      </w:r>
    </w:p>
    <w:p w:rsidR="00B668D9" w:rsidRDefault="00B668D9" w:rsidP="00F973E0">
      <w:pPr>
        <w:numPr>
          <w:ilvl w:val="0"/>
          <w:numId w:val="11"/>
        </w:numPr>
        <w:rPr>
          <w:rFonts w:ascii="Book Antiqua" w:hAnsi="Book Antiqua"/>
        </w:rPr>
      </w:pPr>
      <w:r>
        <w:rPr>
          <w:rFonts w:ascii="Book Antiqua" w:hAnsi="Book Antiqua"/>
        </w:rPr>
        <w:t xml:space="preserve">Remove all equipment from manhole and pack up all equipment </w:t>
      </w:r>
    </w:p>
    <w:p w:rsidR="001B36BF" w:rsidRDefault="00B668D9" w:rsidP="00F973E0">
      <w:pPr>
        <w:numPr>
          <w:ilvl w:val="0"/>
          <w:numId w:val="11"/>
        </w:numPr>
        <w:rPr>
          <w:rFonts w:ascii="Book Antiqua" w:hAnsi="Book Antiqua"/>
        </w:rPr>
      </w:pPr>
      <w:r>
        <w:rPr>
          <w:rFonts w:ascii="Book Antiqua" w:hAnsi="Book Antiqua"/>
        </w:rPr>
        <w:lastRenderedPageBreak/>
        <w:t>Remove barricade from manhole area and store appropriately</w:t>
      </w:r>
    </w:p>
    <w:p w:rsidR="00B668D9" w:rsidRDefault="00B668D9" w:rsidP="00F973E0">
      <w:pPr>
        <w:numPr>
          <w:ilvl w:val="0"/>
          <w:numId w:val="11"/>
        </w:numPr>
        <w:rPr>
          <w:rFonts w:ascii="Book Antiqua" w:hAnsi="Book Antiqua"/>
        </w:rPr>
      </w:pPr>
      <w:r>
        <w:rPr>
          <w:rFonts w:ascii="Book Antiqua" w:hAnsi="Book Antiqua"/>
        </w:rPr>
        <w:t>Remove manhole cover</w:t>
      </w:r>
    </w:p>
    <w:p w:rsidR="00B668D9" w:rsidRDefault="00B668D9" w:rsidP="00F973E0">
      <w:pPr>
        <w:numPr>
          <w:ilvl w:val="0"/>
          <w:numId w:val="11"/>
        </w:numPr>
        <w:rPr>
          <w:rFonts w:ascii="Book Antiqua" w:hAnsi="Book Antiqua"/>
        </w:rPr>
      </w:pPr>
      <w:r>
        <w:rPr>
          <w:rFonts w:ascii="Book Antiqua" w:hAnsi="Book Antiqua"/>
        </w:rPr>
        <w:t>Immediately replace Permanent Manhole cover</w:t>
      </w:r>
    </w:p>
    <w:p w:rsidR="00F77028" w:rsidRPr="00F973E0" w:rsidRDefault="00F77028" w:rsidP="00F973E0">
      <w:pPr>
        <w:numPr>
          <w:ilvl w:val="0"/>
          <w:numId w:val="11"/>
        </w:numPr>
        <w:rPr>
          <w:rFonts w:ascii="Book Antiqua" w:hAnsi="Book Antiqua"/>
        </w:rPr>
      </w:pPr>
      <w:r w:rsidRPr="00F973E0">
        <w:rPr>
          <w:rFonts w:ascii="Book Antiqua" w:hAnsi="Book Antiqua"/>
        </w:rPr>
        <w:t>Workers to clean tools</w:t>
      </w:r>
      <w:r w:rsidR="00895798" w:rsidRPr="00F973E0">
        <w:rPr>
          <w:rFonts w:ascii="Book Antiqua" w:hAnsi="Book Antiqua"/>
        </w:rPr>
        <w:t>, PPE</w:t>
      </w:r>
      <w:r w:rsidR="0086115E" w:rsidRPr="00F973E0">
        <w:rPr>
          <w:rFonts w:ascii="Book Antiqua" w:hAnsi="Book Antiqua"/>
        </w:rPr>
        <w:t xml:space="preserve"> and</w:t>
      </w:r>
      <w:r w:rsidR="00412933" w:rsidRPr="00F973E0">
        <w:rPr>
          <w:rFonts w:ascii="Book Antiqua" w:hAnsi="Book Antiqua"/>
        </w:rPr>
        <w:t xml:space="preserve"> </w:t>
      </w:r>
      <w:r w:rsidRPr="00F973E0">
        <w:rPr>
          <w:rFonts w:ascii="Book Antiqua" w:hAnsi="Book Antiqua"/>
        </w:rPr>
        <w:t>equipment used</w:t>
      </w:r>
      <w:r w:rsidR="0086115E" w:rsidRPr="00F973E0">
        <w:rPr>
          <w:rFonts w:ascii="Book Antiqua" w:hAnsi="Book Antiqua"/>
        </w:rPr>
        <w:t>,</w:t>
      </w:r>
      <w:r w:rsidRPr="00F973E0">
        <w:rPr>
          <w:rFonts w:ascii="Book Antiqua" w:hAnsi="Book Antiqua"/>
        </w:rPr>
        <w:t xml:space="preserve"> by washing with low pressure water and wiped with disposable cloth to dry, before spraying with disinfectant and storing </w:t>
      </w:r>
      <w:r w:rsidR="00B0603E">
        <w:rPr>
          <w:rFonts w:ascii="Book Antiqua" w:hAnsi="Book Antiqua"/>
        </w:rPr>
        <w:t>a</w:t>
      </w:r>
      <w:r w:rsidRPr="00F973E0">
        <w:rPr>
          <w:rFonts w:ascii="Book Antiqua" w:hAnsi="Book Antiqua"/>
        </w:rPr>
        <w:t>way.</w:t>
      </w:r>
    </w:p>
    <w:p w:rsidR="00F77028" w:rsidRPr="00F973E0" w:rsidRDefault="00F77028" w:rsidP="00F973E0">
      <w:pPr>
        <w:numPr>
          <w:ilvl w:val="0"/>
          <w:numId w:val="11"/>
        </w:numPr>
        <w:rPr>
          <w:rFonts w:ascii="Book Antiqua" w:hAnsi="Book Antiqua"/>
        </w:rPr>
      </w:pPr>
      <w:r w:rsidRPr="00F973E0">
        <w:rPr>
          <w:rFonts w:ascii="Book Antiqua" w:hAnsi="Book Antiqua"/>
        </w:rPr>
        <w:t>Disposable cloths, gloves are placed into a suitably labelled container and covered with a lid.</w:t>
      </w:r>
    </w:p>
    <w:p w:rsidR="00F77028" w:rsidRPr="00F973E0" w:rsidRDefault="00F77028" w:rsidP="00F973E0">
      <w:pPr>
        <w:numPr>
          <w:ilvl w:val="0"/>
          <w:numId w:val="11"/>
        </w:numPr>
        <w:rPr>
          <w:rFonts w:ascii="Book Antiqua" w:hAnsi="Book Antiqua"/>
        </w:rPr>
      </w:pPr>
      <w:r w:rsidRPr="00F973E0">
        <w:rPr>
          <w:rFonts w:ascii="Book Antiqua" w:hAnsi="Book Antiqua"/>
        </w:rPr>
        <w:t>Waste materials container is transported to appropriate disposal location and disposed of.</w:t>
      </w:r>
    </w:p>
    <w:p w:rsidR="00F77028" w:rsidRPr="00F973E0" w:rsidRDefault="00F77028" w:rsidP="00F973E0">
      <w:pPr>
        <w:numPr>
          <w:ilvl w:val="0"/>
          <w:numId w:val="11"/>
        </w:numPr>
        <w:rPr>
          <w:rFonts w:ascii="Book Antiqua" w:hAnsi="Book Antiqua"/>
        </w:rPr>
      </w:pPr>
      <w:r w:rsidRPr="00F973E0">
        <w:rPr>
          <w:rFonts w:ascii="Book Antiqua" w:hAnsi="Book Antiqua"/>
        </w:rPr>
        <w:t>Workers are to wash hands thoroughly using soap and water before drying with paper towel or if no water and soap available, then use antibacterial hand soap on clean hands only</w:t>
      </w:r>
    </w:p>
    <w:p w:rsidR="00B668D9" w:rsidRDefault="00B668D9" w:rsidP="00F973E0">
      <w:pPr>
        <w:numPr>
          <w:ilvl w:val="0"/>
          <w:numId w:val="11"/>
        </w:numPr>
        <w:rPr>
          <w:rFonts w:ascii="Book Antiqua" w:hAnsi="Book Antiqua"/>
        </w:rPr>
      </w:pPr>
      <w:r>
        <w:rPr>
          <w:rFonts w:ascii="Book Antiqua" w:hAnsi="Book Antiqua"/>
        </w:rPr>
        <w:t>Report any damaged or poor fitting manhole covers to supervisor</w:t>
      </w:r>
    </w:p>
    <w:p w:rsidR="00D55A57" w:rsidRDefault="00D55A57">
      <w:pPr>
        <w:rPr>
          <w:rFonts w:ascii="Book Antiqua" w:hAnsi="Book Antiqua"/>
        </w:rPr>
      </w:pPr>
    </w:p>
    <w:p w:rsidR="00F91739" w:rsidRDefault="00F91739" w:rsidP="000B631B">
      <w:pPr>
        <w:ind w:firstLine="360"/>
        <w:rPr>
          <w:rFonts w:ascii="Book Antiqua" w:hAnsi="Book Antiqua"/>
          <w:b/>
        </w:rPr>
      </w:pPr>
      <w:r>
        <w:rPr>
          <w:rFonts w:ascii="Book Antiqua" w:hAnsi="Book Antiqua"/>
          <w:b/>
        </w:rPr>
        <w:t>5.</w:t>
      </w:r>
      <w:r>
        <w:rPr>
          <w:rFonts w:ascii="Book Antiqua" w:hAnsi="Book Antiqua"/>
          <w:b/>
        </w:rPr>
        <w:tab/>
        <w:t>REFERERENCES</w:t>
      </w:r>
    </w:p>
    <w:p w:rsidR="00F91739" w:rsidRDefault="00F91739">
      <w:pPr>
        <w:rPr>
          <w:rFonts w:ascii="Book Antiqua" w:hAnsi="Book Antiqua"/>
        </w:rPr>
      </w:pPr>
    </w:p>
    <w:p w:rsidR="00F91739" w:rsidRPr="00412933" w:rsidRDefault="00F91739" w:rsidP="00F973E0">
      <w:pPr>
        <w:numPr>
          <w:ilvl w:val="1"/>
          <w:numId w:val="9"/>
        </w:numPr>
        <w:rPr>
          <w:rFonts w:ascii="Book Antiqua" w:hAnsi="Book Antiqua"/>
          <w:i/>
        </w:rPr>
      </w:pPr>
      <w:r w:rsidRPr="00412933">
        <w:rPr>
          <w:rFonts w:ascii="Book Antiqua" w:hAnsi="Book Antiqua"/>
          <w:i/>
        </w:rPr>
        <w:t>Occupational Health and Safety Act 2004 (Vic) s21 Duties of Employers to Employees</w:t>
      </w:r>
    </w:p>
    <w:p w:rsidR="00F91739" w:rsidRDefault="00F91739" w:rsidP="00F973E0">
      <w:pPr>
        <w:numPr>
          <w:ilvl w:val="1"/>
          <w:numId w:val="9"/>
        </w:numPr>
        <w:rPr>
          <w:rFonts w:ascii="Book Antiqua" w:hAnsi="Book Antiqua"/>
        </w:rPr>
      </w:pPr>
      <w:r>
        <w:rPr>
          <w:rFonts w:ascii="Book Antiqua" w:hAnsi="Book Antiqua"/>
        </w:rPr>
        <w:t>Occupational Health and Safety Regulations 2</w:t>
      </w:r>
      <w:r w:rsidRPr="002C7B69">
        <w:rPr>
          <w:rFonts w:ascii="Book Antiqua" w:hAnsi="Book Antiqua"/>
        </w:rPr>
        <w:t>0</w:t>
      </w:r>
      <w:r w:rsidR="006D39C7" w:rsidRPr="002C7B69">
        <w:rPr>
          <w:rFonts w:ascii="Book Antiqua" w:hAnsi="Book Antiqua"/>
        </w:rPr>
        <w:t>1</w:t>
      </w:r>
      <w:r w:rsidRPr="002C7B69">
        <w:rPr>
          <w:rFonts w:ascii="Book Antiqua" w:hAnsi="Book Antiqua"/>
        </w:rPr>
        <w:t>7</w:t>
      </w:r>
      <w:r>
        <w:rPr>
          <w:rFonts w:ascii="Book Antiqua" w:hAnsi="Book Antiqua"/>
        </w:rPr>
        <w:t xml:space="preserve"> (Vic)</w:t>
      </w:r>
      <w:r w:rsidR="00B668D9">
        <w:rPr>
          <w:rFonts w:ascii="Book Antiqua" w:hAnsi="Book Antiqua"/>
        </w:rPr>
        <w:t xml:space="preserve"> Part 3.3 Prevention of Falls</w:t>
      </w:r>
    </w:p>
    <w:p w:rsidR="002C7B69" w:rsidRPr="00D81CB5" w:rsidRDefault="00D95E54" w:rsidP="00F973E0">
      <w:pPr>
        <w:numPr>
          <w:ilvl w:val="1"/>
          <w:numId w:val="9"/>
        </w:numPr>
        <w:rPr>
          <w:rFonts w:ascii="Book Antiqua" w:hAnsi="Book Antiqua"/>
          <w:highlight w:val="yellow"/>
        </w:rPr>
      </w:pPr>
      <w:hyperlink r:id="rId15" w:history="1">
        <w:r w:rsidR="00B409BA" w:rsidRPr="00D81CB5">
          <w:rPr>
            <w:color w:val="0000FF"/>
            <w:highlight w:val="yellow"/>
            <w:u w:val="single"/>
          </w:rPr>
          <w:t>R2021-39660 Generic prevention of falls risk assessment - Manhole &amp; Sewer pits October 2021</w:t>
        </w:r>
      </w:hyperlink>
    </w:p>
    <w:p w:rsidR="0013711A" w:rsidRPr="00D81CB5" w:rsidRDefault="0013711A" w:rsidP="00F973E0">
      <w:pPr>
        <w:numPr>
          <w:ilvl w:val="1"/>
          <w:numId w:val="9"/>
        </w:numPr>
        <w:rPr>
          <w:rFonts w:ascii="Book Antiqua" w:hAnsi="Book Antiqua"/>
          <w:highlight w:val="yellow"/>
        </w:rPr>
      </w:pPr>
      <w:r w:rsidRPr="00D81CB5">
        <w:rPr>
          <w:rFonts w:ascii="Book Antiqua" w:hAnsi="Book Antiqua"/>
          <w:highlight w:val="yellow"/>
        </w:rPr>
        <w:t>Worksafe Victoria Prevention of falls in General Construction Compliance code</w:t>
      </w:r>
    </w:p>
    <w:p w:rsidR="0013711A" w:rsidRPr="00D81CB5" w:rsidRDefault="0013711A" w:rsidP="00F973E0">
      <w:pPr>
        <w:numPr>
          <w:ilvl w:val="1"/>
          <w:numId w:val="9"/>
        </w:numPr>
        <w:rPr>
          <w:rFonts w:ascii="Book Antiqua" w:hAnsi="Book Antiqua"/>
          <w:highlight w:val="yellow"/>
        </w:rPr>
      </w:pPr>
      <w:r w:rsidRPr="00D81CB5">
        <w:rPr>
          <w:rFonts w:ascii="Book Antiqua" w:hAnsi="Book Antiqua"/>
          <w:highlight w:val="yellow"/>
        </w:rPr>
        <w:t xml:space="preserve">Sewer jetting SWI </w:t>
      </w:r>
      <w:r w:rsidR="002C1C19" w:rsidRPr="00D81CB5">
        <w:rPr>
          <w:rFonts w:ascii="Book Antiqua" w:hAnsi="Book Antiqua"/>
          <w:highlight w:val="yellow"/>
        </w:rPr>
        <w:t xml:space="preserve">- </w:t>
      </w:r>
      <w:hyperlink r:id="rId16" w:history="1">
        <w:r w:rsidR="002C1C19" w:rsidRPr="00D81CB5">
          <w:rPr>
            <w:color w:val="0000FF"/>
            <w:highlight w:val="yellow"/>
            <w:u w:val="single"/>
          </w:rPr>
          <w:t>CMS/3587 Operation of High Pressure Sewer Jetting Equipment – Safe Work Instruction</w:t>
        </w:r>
      </w:hyperlink>
    </w:p>
    <w:p w:rsidR="002E7B3D" w:rsidRPr="00D81CB5" w:rsidRDefault="00D95E54" w:rsidP="00F973E0">
      <w:pPr>
        <w:numPr>
          <w:ilvl w:val="1"/>
          <w:numId w:val="9"/>
        </w:numPr>
        <w:rPr>
          <w:rFonts w:ascii="Book Antiqua" w:hAnsi="Book Antiqua"/>
          <w:highlight w:val="yellow"/>
        </w:rPr>
      </w:pPr>
      <w:hyperlink r:id="rId17" w:history="1">
        <w:r w:rsidR="00B409BA" w:rsidRPr="00D81CB5">
          <w:rPr>
            <w:color w:val="0000FF"/>
            <w:highlight w:val="yellow"/>
            <w:u w:val="single"/>
          </w:rPr>
          <w:t>CMS/1569 Safe Work Method Statement (SWMS) for High Risk Construction Works</w:t>
        </w:r>
      </w:hyperlink>
    </w:p>
    <w:p w:rsidR="008D635C" w:rsidRPr="00D81CB5" w:rsidRDefault="00D95E54" w:rsidP="00B409BA">
      <w:pPr>
        <w:numPr>
          <w:ilvl w:val="1"/>
          <w:numId w:val="9"/>
        </w:numPr>
        <w:rPr>
          <w:rFonts w:ascii="Book Antiqua" w:hAnsi="Book Antiqua"/>
          <w:highlight w:val="yellow"/>
        </w:rPr>
      </w:pPr>
      <w:hyperlink r:id="rId18" w:history="1">
        <w:r w:rsidR="008376CD" w:rsidRPr="00D81CB5">
          <w:rPr>
            <w:color w:val="0000FF"/>
            <w:highlight w:val="yellow"/>
            <w:u w:val="single"/>
          </w:rPr>
          <w:t>CMS/374 Wastewater Safe Work Instructions</w:t>
        </w:r>
      </w:hyperlink>
    </w:p>
    <w:p w:rsidR="00B409BA" w:rsidRPr="00D81CB5" w:rsidRDefault="00D95E54" w:rsidP="00B409BA">
      <w:pPr>
        <w:numPr>
          <w:ilvl w:val="1"/>
          <w:numId w:val="9"/>
        </w:numPr>
        <w:rPr>
          <w:rFonts w:ascii="Book Antiqua" w:hAnsi="Book Antiqua"/>
          <w:highlight w:val="yellow"/>
        </w:rPr>
      </w:pPr>
      <w:hyperlink r:id="rId19" w:history="1">
        <w:r w:rsidR="00B409BA" w:rsidRPr="00D81CB5">
          <w:rPr>
            <w:color w:val="0000FF"/>
            <w:highlight w:val="yellow"/>
            <w:u w:val="single"/>
          </w:rPr>
          <w:t>CMS/3293 Sewer Blockages in Jump Ups Procedure</w:t>
        </w:r>
      </w:hyperlink>
    </w:p>
    <w:p w:rsidR="00B409BA" w:rsidRPr="00D81CB5" w:rsidRDefault="00D95E54" w:rsidP="00B409BA">
      <w:pPr>
        <w:numPr>
          <w:ilvl w:val="1"/>
          <w:numId w:val="9"/>
        </w:numPr>
        <w:rPr>
          <w:rFonts w:ascii="Book Antiqua" w:hAnsi="Book Antiqua"/>
          <w:highlight w:val="yellow"/>
        </w:rPr>
      </w:pPr>
      <w:hyperlink r:id="rId20" w:history="1">
        <w:r w:rsidR="00B409BA" w:rsidRPr="00D81CB5">
          <w:rPr>
            <w:color w:val="0000FF"/>
            <w:highlight w:val="yellow"/>
            <w:u w:val="single"/>
          </w:rPr>
          <w:t>CMS/2021 Sewer Pump Blockage Clearing Work Instruction</w:t>
        </w:r>
      </w:hyperlink>
    </w:p>
    <w:p w:rsidR="00F91739" w:rsidRDefault="00F91739">
      <w:pPr>
        <w:rPr>
          <w:rFonts w:ascii="Book Antiqua" w:hAnsi="Book Antiqua"/>
          <w:sz w:val="22"/>
        </w:rPr>
      </w:pPr>
    </w:p>
    <w:sectPr w:rsidR="00F91739">
      <w:headerReference w:type="default" r:id="rId21"/>
      <w:footerReference w:type="default" r:id="rId22"/>
      <w:pgSz w:w="11906" w:h="16838"/>
      <w:pgMar w:top="1618" w:right="1134" w:bottom="1079" w:left="1134" w:header="53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646" w:rsidRDefault="00177646">
      <w:r>
        <w:separator/>
      </w:r>
    </w:p>
  </w:endnote>
  <w:endnote w:type="continuationSeparator" w:id="0">
    <w:p w:rsidR="00177646" w:rsidRDefault="0017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860"/>
      <w:gridCol w:w="881"/>
      <w:gridCol w:w="3897"/>
    </w:tblGrid>
    <w:tr w:rsidR="00F91739">
      <w:tc>
        <w:tcPr>
          <w:tcW w:w="4968" w:type="dxa"/>
          <w:tcBorders>
            <w:top w:val="single" w:sz="4" w:space="0" w:color="auto"/>
          </w:tcBorders>
        </w:tcPr>
        <w:p w:rsidR="00F91739" w:rsidRDefault="00F91739">
          <w:pPr>
            <w:pStyle w:val="Footer"/>
            <w:rPr>
              <w:rFonts w:ascii="Book Antiqua" w:hAnsi="Book Antiqua"/>
              <w:sz w:val="16"/>
            </w:rPr>
          </w:pPr>
          <w:r>
            <w:rPr>
              <w:rFonts w:ascii="Book Antiqua" w:hAnsi="Book Antiqua"/>
              <w:sz w:val="16"/>
            </w:rPr>
            <w:t>Responsible Officer:  OH&amp;S Officer</w:t>
          </w:r>
        </w:p>
      </w:tc>
      <w:tc>
        <w:tcPr>
          <w:tcW w:w="900" w:type="dxa"/>
          <w:tcBorders>
            <w:top w:val="single" w:sz="4" w:space="0" w:color="auto"/>
          </w:tcBorders>
        </w:tcPr>
        <w:p w:rsidR="00F91739" w:rsidRDefault="00F91739">
          <w:pPr>
            <w:pStyle w:val="Footer"/>
            <w:jc w:val="center"/>
            <w:rPr>
              <w:rFonts w:ascii="Book Antiqua" w:hAnsi="Book Antiqua"/>
              <w:sz w:val="16"/>
            </w:rPr>
          </w:pPr>
        </w:p>
      </w:tc>
      <w:tc>
        <w:tcPr>
          <w:tcW w:w="3986" w:type="dxa"/>
          <w:tcBorders>
            <w:top w:val="single" w:sz="4" w:space="0" w:color="auto"/>
          </w:tcBorders>
        </w:tcPr>
        <w:p w:rsidR="00F91739" w:rsidRDefault="00F91739">
          <w:pPr>
            <w:pStyle w:val="Footer"/>
            <w:jc w:val="right"/>
            <w:rPr>
              <w:rFonts w:ascii="Book Antiqua" w:hAnsi="Book Antiqua"/>
              <w:sz w:val="16"/>
            </w:rPr>
          </w:pPr>
          <w:r>
            <w:rPr>
              <w:rFonts w:ascii="Book Antiqua" w:hAnsi="Book Antiqua"/>
              <w:sz w:val="16"/>
            </w:rPr>
            <w:t xml:space="preserve">Page </w:t>
          </w:r>
          <w:r>
            <w:rPr>
              <w:rFonts w:ascii="Book Antiqua" w:hAnsi="Book Antiqua"/>
              <w:sz w:val="16"/>
            </w:rPr>
            <w:fldChar w:fldCharType="begin"/>
          </w:r>
          <w:r>
            <w:rPr>
              <w:rFonts w:ascii="Book Antiqua" w:hAnsi="Book Antiqua"/>
              <w:sz w:val="16"/>
            </w:rPr>
            <w:instrText xml:space="preserve"> PAGE </w:instrText>
          </w:r>
          <w:r>
            <w:rPr>
              <w:rFonts w:ascii="Book Antiqua" w:hAnsi="Book Antiqua"/>
              <w:sz w:val="16"/>
            </w:rPr>
            <w:fldChar w:fldCharType="separate"/>
          </w:r>
          <w:r w:rsidR="00D63439">
            <w:rPr>
              <w:rFonts w:ascii="Book Antiqua" w:hAnsi="Book Antiqua"/>
              <w:noProof/>
              <w:sz w:val="16"/>
            </w:rPr>
            <w:t>1</w:t>
          </w:r>
          <w:r>
            <w:rPr>
              <w:rFonts w:ascii="Book Antiqua" w:hAnsi="Book Antiqua"/>
              <w:sz w:val="16"/>
            </w:rPr>
            <w:fldChar w:fldCharType="end"/>
          </w:r>
          <w:r>
            <w:rPr>
              <w:rFonts w:ascii="Book Antiqua" w:hAnsi="Book Antiqua"/>
              <w:sz w:val="16"/>
            </w:rPr>
            <w:t xml:space="preserve"> of </w:t>
          </w:r>
          <w:r>
            <w:rPr>
              <w:rFonts w:ascii="Book Antiqua" w:hAnsi="Book Antiqua"/>
              <w:sz w:val="16"/>
            </w:rPr>
            <w:fldChar w:fldCharType="begin"/>
          </w:r>
          <w:r>
            <w:rPr>
              <w:rFonts w:ascii="Book Antiqua" w:hAnsi="Book Antiqua"/>
              <w:sz w:val="16"/>
            </w:rPr>
            <w:instrText xml:space="preserve"> NUMPAGES </w:instrText>
          </w:r>
          <w:r>
            <w:rPr>
              <w:rFonts w:ascii="Book Antiqua" w:hAnsi="Book Antiqua"/>
              <w:sz w:val="16"/>
            </w:rPr>
            <w:fldChar w:fldCharType="separate"/>
          </w:r>
          <w:r w:rsidR="00D63439">
            <w:rPr>
              <w:rFonts w:ascii="Book Antiqua" w:hAnsi="Book Antiqua"/>
              <w:noProof/>
              <w:sz w:val="16"/>
            </w:rPr>
            <w:t>3</w:t>
          </w:r>
          <w:r>
            <w:rPr>
              <w:rFonts w:ascii="Book Antiqua" w:hAnsi="Book Antiqua"/>
              <w:sz w:val="16"/>
            </w:rPr>
            <w:fldChar w:fldCharType="end"/>
          </w:r>
        </w:p>
      </w:tc>
    </w:tr>
    <w:tr w:rsidR="00F91739">
      <w:tc>
        <w:tcPr>
          <w:tcW w:w="4968" w:type="dxa"/>
        </w:tcPr>
        <w:p w:rsidR="00F91739" w:rsidRDefault="00F91739">
          <w:pPr>
            <w:pStyle w:val="Footer"/>
            <w:rPr>
              <w:rFonts w:ascii="Book Antiqua" w:hAnsi="Book Antiqua"/>
              <w:sz w:val="16"/>
            </w:rPr>
          </w:pPr>
          <w:r>
            <w:rPr>
              <w:rFonts w:ascii="Book Antiqua" w:hAnsi="Book Antiqua"/>
              <w:sz w:val="16"/>
            </w:rPr>
            <w:t>Authorised By:  Corporate OH&amp;S Committee</w:t>
          </w:r>
        </w:p>
      </w:tc>
      <w:tc>
        <w:tcPr>
          <w:tcW w:w="900" w:type="dxa"/>
        </w:tcPr>
        <w:p w:rsidR="00F91739" w:rsidRDefault="00F91739">
          <w:pPr>
            <w:pStyle w:val="Footer"/>
            <w:jc w:val="center"/>
            <w:rPr>
              <w:rFonts w:ascii="Book Antiqua" w:hAnsi="Book Antiqua"/>
              <w:sz w:val="16"/>
            </w:rPr>
          </w:pPr>
        </w:p>
      </w:tc>
      <w:tc>
        <w:tcPr>
          <w:tcW w:w="3986" w:type="dxa"/>
        </w:tcPr>
        <w:p w:rsidR="00F91739" w:rsidRDefault="00F91739">
          <w:pPr>
            <w:pStyle w:val="Footer"/>
            <w:tabs>
              <w:tab w:val="left" w:pos="2100"/>
              <w:tab w:val="right" w:pos="3117"/>
            </w:tabs>
            <w:jc w:val="right"/>
            <w:rPr>
              <w:rFonts w:ascii="Book Antiqua" w:hAnsi="Book Antiqua"/>
              <w:sz w:val="16"/>
            </w:rPr>
          </w:pPr>
          <w:r>
            <w:rPr>
              <w:rFonts w:ascii="Book Antiqua" w:hAnsi="Book Antiqua"/>
              <w:sz w:val="16"/>
            </w:rPr>
            <w:t xml:space="preserve">Print Date: </w:t>
          </w:r>
          <w:r>
            <w:rPr>
              <w:rFonts w:ascii="Book Antiqua" w:hAnsi="Book Antiqua"/>
              <w:sz w:val="16"/>
            </w:rPr>
            <w:fldChar w:fldCharType="begin"/>
          </w:r>
          <w:r>
            <w:rPr>
              <w:rFonts w:ascii="Book Antiqua" w:hAnsi="Book Antiqua"/>
              <w:sz w:val="16"/>
            </w:rPr>
            <w:instrText xml:space="preserve"> TIME \@ "d MMMM yyyy" </w:instrText>
          </w:r>
          <w:r>
            <w:rPr>
              <w:rFonts w:ascii="Book Antiqua" w:hAnsi="Book Antiqua"/>
              <w:sz w:val="16"/>
            </w:rPr>
            <w:fldChar w:fldCharType="separate"/>
          </w:r>
          <w:r w:rsidR="00D95E54">
            <w:rPr>
              <w:rFonts w:ascii="Book Antiqua" w:hAnsi="Book Antiqua"/>
              <w:noProof/>
              <w:sz w:val="16"/>
            </w:rPr>
            <w:t>10 January 2023</w:t>
          </w:r>
          <w:r>
            <w:rPr>
              <w:rFonts w:ascii="Book Antiqua" w:hAnsi="Book Antiqua"/>
              <w:sz w:val="16"/>
            </w:rPr>
            <w:fldChar w:fldCharType="end"/>
          </w:r>
        </w:p>
      </w:tc>
    </w:tr>
    <w:tr w:rsidR="00F91739">
      <w:trPr>
        <w:cantSplit/>
      </w:trPr>
      <w:tc>
        <w:tcPr>
          <w:tcW w:w="9854" w:type="dxa"/>
          <w:gridSpan w:val="3"/>
        </w:tcPr>
        <w:p w:rsidR="00F91739" w:rsidRDefault="00F91739">
          <w:pPr>
            <w:pStyle w:val="Footer"/>
            <w:tabs>
              <w:tab w:val="left" w:pos="2100"/>
              <w:tab w:val="right" w:pos="3117"/>
            </w:tabs>
            <w:jc w:val="right"/>
            <w:rPr>
              <w:rFonts w:ascii="Book Antiqua" w:hAnsi="Book Antiqua"/>
              <w:sz w:val="16"/>
            </w:rPr>
          </w:pPr>
          <w:r>
            <w:rPr>
              <w:rFonts w:ascii="Book Antiqua" w:hAnsi="Book Antiqua"/>
              <w:sz w:val="16"/>
            </w:rPr>
            <w:t>The controlled copy of this document is available on the intranet. Printed copies are only current as of the print date.</w:t>
          </w:r>
        </w:p>
      </w:tc>
    </w:tr>
  </w:tbl>
  <w:p w:rsidR="00F91739" w:rsidRDefault="00F9173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646" w:rsidRDefault="00177646">
      <w:r>
        <w:separator/>
      </w:r>
    </w:p>
  </w:footnote>
  <w:footnote w:type="continuationSeparator" w:id="0">
    <w:p w:rsidR="00177646" w:rsidRDefault="0017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000" w:firstRow="0" w:lastRow="0" w:firstColumn="0" w:lastColumn="0" w:noHBand="0" w:noVBand="0"/>
    </w:tblPr>
    <w:tblGrid>
      <w:gridCol w:w="2093"/>
      <w:gridCol w:w="5812"/>
      <w:gridCol w:w="2268"/>
    </w:tblGrid>
    <w:tr w:rsidR="00F91739" w:rsidTr="00625EB0">
      <w:trPr>
        <w:cantSplit/>
        <w:trHeight w:val="905"/>
      </w:trPr>
      <w:tc>
        <w:tcPr>
          <w:tcW w:w="2093" w:type="dxa"/>
          <w:tcBorders>
            <w:bottom w:val="single" w:sz="4" w:space="0" w:color="auto"/>
          </w:tcBorders>
          <w:vAlign w:val="center"/>
        </w:tcPr>
        <w:p w:rsidR="00F91739" w:rsidRDefault="0013711A">
          <w:pPr>
            <w:pStyle w:val="Header"/>
            <w:tabs>
              <w:tab w:val="clear" w:pos="8306"/>
              <w:tab w:val="right" w:pos="9450"/>
            </w:tabs>
            <w:rPr>
              <w:rFonts w:ascii="Book Antiqua" w:hAnsi="Book Antiqua"/>
              <w:bCs/>
              <w:sz w:val="18"/>
            </w:rPr>
          </w:pPr>
          <w:r>
            <w:rPr>
              <w:rFonts w:ascii="Book Antiqua" w:hAnsi="Book Antiqua"/>
              <w:bCs/>
              <w:noProof/>
              <w:sz w:val="18"/>
            </w:rPr>
            <w:drawing>
              <wp:inline distT="0" distB="0" distL="0" distR="0" wp14:anchorId="72CB3F89" wp14:editId="7A5169EB">
                <wp:extent cx="563245" cy="463550"/>
                <wp:effectExtent l="0" t="0" r="0" b="0"/>
                <wp:docPr id="6" name="Picture 6"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463550"/>
                        </a:xfrm>
                        <a:prstGeom prst="rect">
                          <a:avLst/>
                        </a:prstGeom>
                        <a:noFill/>
                        <a:ln>
                          <a:noFill/>
                        </a:ln>
                      </pic:spPr>
                    </pic:pic>
                  </a:graphicData>
                </a:graphic>
              </wp:inline>
            </w:drawing>
          </w:r>
        </w:p>
        <w:p w:rsidR="00F91739" w:rsidRDefault="00F91739">
          <w:pPr>
            <w:pStyle w:val="Header"/>
            <w:tabs>
              <w:tab w:val="clear" w:pos="8306"/>
              <w:tab w:val="right" w:pos="9450"/>
            </w:tabs>
            <w:rPr>
              <w:rFonts w:ascii="Book Antiqua" w:hAnsi="Book Antiqua"/>
              <w:bCs/>
              <w:sz w:val="18"/>
            </w:rPr>
          </w:pPr>
          <w:r>
            <w:rPr>
              <w:rFonts w:ascii="Book Antiqua" w:hAnsi="Book Antiqua"/>
              <w:bCs/>
              <w:color w:val="336699"/>
              <w:sz w:val="16"/>
            </w:rPr>
            <w:t>Management System</w:t>
          </w:r>
        </w:p>
      </w:tc>
      <w:tc>
        <w:tcPr>
          <w:tcW w:w="5812" w:type="dxa"/>
          <w:tcBorders>
            <w:bottom w:val="single" w:sz="4" w:space="0" w:color="auto"/>
          </w:tcBorders>
          <w:vAlign w:val="center"/>
        </w:tcPr>
        <w:p w:rsidR="007E6ED7" w:rsidRDefault="007E6ED7">
          <w:pPr>
            <w:pStyle w:val="Header"/>
            <w:tabs>
              <w:tab w:val="clear" w:pos="8306"/>
              <w:tab w:val="right" w:pos="9450"/>
            </w:tabs>
            <w:jc w:val="center"/>
            <w:rPr>
              <w:rFonts w:ascii="Book Antiqua" w:hAnsi="Book Antiqua"/>
              <w:b/>
              <w:sz w:val="28"/>
              <w:szCs w:val="28"/>
            </w:rPr>
          </w:pPr>
          <w:r>
            <w:rPr>
              <w:rFonts w:ascii="Book Antiqua" w:hAnsi="Book Antiqua"/>
              <w:b/>
              <w:sz w:val="28"/>
              <w:szCs w:val="28"/>
            </w:rPr>
            <w:t xml:space="preserve">SEWER MANHOLE </w:t>
          </w:r>
          <w:r w:rsidR="00F77028">
            <w:rPr>
              <w:rFonts w:ascii="Book Antiqua" w:hAnsi="Book Antiqua"/>
              <w:b/>
              <w:sz w:val="28"/>
              <w:szCs w:val="28"/>
            </w:rPr>
            <w:t>CLEANING AND</w:t>
          </w:r>
        </w:p>
        <w:p w:rsidR="00F91739" w:rsidRPr="00461B12" w:rsidRDefault="007E6ED7" w:rsidP="003D7BE5">
          <w:pPr>
            <w:pStyle w:val="Header"/>
            <w:tabs>
              <w:tab w:val="clear" w:pos="8306"/>
              <w:tab w:val="right" w:pos="9450"/>
            </w:tabs>
            <w:jc w:val="center"/>
            <w:rPr>
              <w:rFonts w:ascii="Book Antiqua" w:hAnsi="Book Antiqua"/>
              <w:b/>
              <w:sz w:val="28"/>
              <w:szCs w:val="28"/>
            </w:rPr>
          </w:pPr>
          <w:r>
            <w:rPr>
              <w:rFonts w:ascii="Book Antiqua" w:hAnsi="Book Antiqua"/>
              <w:b/>
              <w:sz w:val="28"/>
              <w:szCs w:val="28"/>
            </w:rPr>
            <w:t xml:space="preserve">PREVENTION OF FALLS </w:t>
          </w:r>
          <w:r w:rsidR="003D7BE5" w:rsidRPr="00F973E0">
            <w:rPr>
              <w:rFonts w:ascii="Book Antiqua" w:hAnsi="Book Antiqua"/>
              <w:b/>
              <w:sz w:val="28"/>
              <w:szCs w:val="28"/>
            </w:rPr>
            <w:t>WORK INSTRUCTION</w:t>
          </w:r>
        </w:p>
      </w:tc>
      <w:tc>
        <w:tcPr>
          <w:tcW w:w="2268" w:type="dxa"/>
          <w:tcBorders>
            <w:bottom w:val="single" w:sz="4" w:space="0" w:color="auto"/>
          </w:tcBorders>
          <w:vAlign w:val="center"/>
        </w:tcPr>
        <w:p w:rsidR="00F91739" w:rsidRDefault="0058008D">
          <w:pPr>
            <w:pStyle w:val="Header"/>
            <w:tabs>
              <w:tab w:val="clear" w:pos="8306"/>
              <w:tab w:val="right" w:pos="9450"/>
            </w:tabs>
            <w:jc w:val="right"/>
            <w:rPr>
              <w:rFonts w:ascii="Book Antiqua" w:hAnsi="Book Antiqua"/>
              <w:sz w:val="16"/>
            </w:rPr>
          </w:pPr>
          <w:r>
            <w:rPr>
              <w:rFonts w:ascii="Book Antiqua" w:hAnsi="Book Antiqua"/>
              <w:sz w:val="16"/>
            </w:rPr>
            <w:t>CMS/2023</w:t>
          </w:r>
        </w:p>
        <w:p w:rsidR="00F91739" w:rsidRDefault="00412933">
          <w:pPr>
            <w:pStyle w:val="Header"/>
            <w:tabs>
              <w:tab w:val="clear" w:pos="8306"/>
              <w:tab w:val="right" w:pos="9450"/>
            </w:tabs>
            <w:jc w:val="right"/>
            <w:rPr>
              <w:rFonts w:ascii="Book Antiqua" w:hAnsi="Book Antiqua"/>
              <w:sz w:val="16"/>
            </w:rPr>
          </w:pPr>
          <w:r>
            <w:rPr>
              <w:rFonts w:ascii="Book Antiqua" w:hAnsi="Book Antiqua"/>
              <w:sz w:val="16"/>
            </w:rPr>
            <w:t>Version</w:t>
          </w:r>
          <w:r w:rsidR="00F91739">
            <w:rPr>
              <w:rFonts w:ascii="Book Antiqua" w:hAnsi="Book Antiqua"/>
              <w:sz w:val="16"/>
            </w:rPr>
            <w:t xml:space="preserve">: </w:t>
          </w:r>
          <w:r w:rsidR="00F973E0">
            <w:rPr>
              <w:rFonts w:ascii="Book Antiqua" w:hAnsi="Book Antiqua"/>
              <w:sz w:val="16"/>
            </w:rPr>
            <w:t>00</w:t>
          </w:r>
          <w:r w:rsidR="002C7B69" w:rsidRPr="00A81315">
            <w:rPr>
              <w:rFonts w:ascii="Book Antiqua" w:hAnsi="Book Antiqua"/>
              <w:sz w:val="16"/>
              <w:highlight w:val="yellow"/>
            </w:rPr>
            <w:t>5</w:t>
          </w:r>
        </w:p>
        <w:p w:rsidR="00F91739" w:rsidRDefault="00412933">
          <w:pPr>
            <w:pStyle w:val="Header"/>
            <w:tabs>
              <w:tab w:val="clear" w:pos="8306"/>
              <w:tab w:val="right" w:pos="9450"/>
            </w:tabs>
            <w:jc w:val="right"/>
            <w:rPr>
              <w:rFonts w:ascii="Book Antiqua" w:hAnsi="Book Antiqua"/>
              <w:sz w:val="16"/>
            </w:rPr>
          </w:pPr>
          <w:r>
            <w:rPr>
              <w:rFonts w:ascii="Book Antiqua" w:hAnsi="Book Antiqua"/>
              <w:sz w:val="16"/>
            </w:rPr>
            <w:t>Date Approved</w:t>
          </w:r>
          <w:r w:rsidR="00A81315">
            <w:rPr>
              <w:rFonts w:ascii="Book Antiqua" w:hAnsi="Book Antiqua"/>
              <w:sz w:val="16"/>
            </w:rPr>
            <w:t>: 24/05/2022</w:t>
          </w:r>
          <w:r w:rsidR="00625EB0">
            <w:rPr>
              <w:rFonts w:ascii="Book Antiqua" w:hAnsi="Book Antiqua"/>
              <w:sz w:val="16"/>
            </w:rPr>
            <w:t xml:space="preserve"> </w:t>
          </w:r>
        </w:p>
        <w:p w:rsidR="00F77028" w:rsidRDefault="00412933">
          <w:pPr>
            <w:pStyle w:val="Header"/>
            <w:tabs>
              <w:tab w:val="clear" w:pos="8306"/>
              <w:tab w:val="right" w:pos="9450"/>
            </w:tabs>
            <w:jc w:val="right"/>
            <w:rPr>
              <w:rFonts w:ascii="Book Antiqua" w:hAnsi="Book Antiqua"/>
              <w:sz w:val="16"/>
            </w:rPr>
          </w:pPr>
          <w:r>
            <w:rPr>
              <w:rFonts w:ascii="Book Antiqua" w:hAnsi="Book Antiqua"/>
              <w:sz w:val="16"/>
            </w:rPr>
            <w:t>Review Date</w:t>
          </w:r>
          <w:r w:rsidR="00A81315">
            <w:rPr>
              <w:rFonts w:ascii="Book Antiqua" w:hAnsi="Book Antiqua"/>
              <w:sz w:val="16"/>
            </w:rPr>
            <w:t>: 24/05/2027</w:t>
          </w:r>
          <w:r w:rsidR="00625EB0">
            <w:rPr>
              <w:rFonts w:ascii="Book Antiqua" w:hAnsi="Book Antiqua"/>
              <w:sz w:val="16"/>
            </w:rPr>
            <w:t xml:space="preserve"> </w:t>
          </w:r>
        </w:p>
        <w:p w:rsidR="00F91739" w:rsidRDefault="00412933" w:rsidP="00412933">
          <w:pPr>
            <w:pStyle w:val="Header"/>
            <w:tabs>
              <w:tab w:val="clear" w:pos="8306"/>
              <w:tab w:val="right" w:pos="9450"/>
            </w:tabs>
            <w:jc w:val="center"/>
            <w:rPr>
              <w:rFonts w:ascii="Book Antiqua" w:hAnsi="Book Antiqua"/>
              <w:sz w:val="18"/>
            </w:rPr>
          </w:pPr>
          <w:r>
            <w:rPr>
              <w:rFonts w:ascii="Book Antiqua" w:hAnsi="Book Antiqua"/>
              <w:sz w:val="16"/>
            </w:rPr>
            <w:t xml:space="preserve">Latest changes </w:t>
          </w:r>
          <w:r w:rsidRPr="00412933">
            <w:rPr>
              <w:rFonts w:ascii="Book Antiqua" w:hAnsi="Book Antiqua"/>
              <w:sz w:val="16"/>
              <w:highlight w:val="yellow"/>
            </w:rPr>
            <w:t>highlighted</w:t>
          </w:r>
        </w:p>
      </w:tc>
    </w:tr>
  </w:tbl>
  <w:p w:rsidR="00F91739" w:rsidRDefault="00F91739">
    <w:pPr>
      <w:pStyle w:val="Header"/>
      <w:rPr>
        <w:rFonts w:ascii="Book Antiqua" w:hAnsi="Book Antiqu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AE5"/>
    <w:multiLevelType w:val="hybridMultilevel"/>
    <w:tmpl w:val="07B61A0E"/>
    <w:lvl w:ilvl="0" w:tplc="0C090017">
      <w:start w:val="1"/>
      <w:numFmt w:val="lowerLetter"/>
      <w:lvlText w:val="%1)"/>
      <w:lvlJc w:val="left"/>
      <w:pPr>
        <w:ind w:left="720" w:hanging="360"/>
      </w:pPr>
    </w:lvl>
    <w:lvl w:ilvl="1" w:tplc="CD7ED106">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B06FF"/>
    <w:multiLevelType w:val="singleLevel"/>
    <w:tmpl w:val="14462E82"/>
    <w:lvl w:ilvl="0">
      <w:start w:val="1"/>
      <w:numFmt w:val="bullet"/>
      <w:pStyle w:val="Bullet"/>
      <w:lvlText w:val=""/>
      <w:lvlJc w:val="left"/>
      <w:pPr>
        <w:tabs>
          <w:tab w:val="num" w:pos="283"/>
        </w:tabs>
        <w:ind w:left="283" w:hanging="283"/>
      </w:pPr>
      <w:rPr>
        <w:rFonts w:ascii="Symbol" w:hAnsi="Symbol" w:hint="default"/>
        <w:sz w:val="20"/>
      </w:rPr>
    </w:lvl>
  </w:abstractNum>
  <w:abstractNum w:abstractNumId="2" w15:restartNumberingAfterBreak="0">
    <w:nsid w:val="185C2756"/>
    <w:multiLevelType w:val="hybridMultilevel"/>
    <w:tmpl w:val="9B00F776"/>
    <w:lvl w:ilvl="0" w:tplc="55565E38">
      <w:start w:val="4"/>
      <w:numFmt w:val="decimal"/>
      <w:lvlText w:val="%1."/>
      <w:lvlJc w:val="left"/>
      <w:pPr>
        <w:tabs>
          <w:tab w:val="num" w:pos="1080"/>
        </w:tabs>
        <w:ind w:left="1080" w:hanging="720"/>
      </w:pPr>
      <w:rPr>
        <w:rFonts w:hint="default"/>
      </w:rPr>
    </w:lvl>
    <w:lvl w:ilvl="1" w:tplc="0C090017">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FB332F5"/>
    <w:multiLevelType w:val="hybridMultilevel"/>
    <w:tmpl w:val="2DEE6CCC"/>
    <w:lvl w:ilvl="0" w:tplc="0C090017">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E6287A"/>
    <w:multiLevelType w:val="hybridMultilevel"/>
    <w:tmpl w:val="0F26758A"/>
    <w:lvl w:ilvl="0" w:tplc="561E509E">
      <w:start w:val="1"/>
      <w:numFmt w:val="bullet"/>
      <w:pStyle w:val="Bullets2"/>
      <w:lvlText w:val=""/>
      <w:lvlJc w:val="left"/>
      <w:pPr>
        <w:tabs>
          <w:tab w:val="num" w:pos="360"/>
        </w:tabs>
        <w:ind w:left="227" w:hanging="227"/>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7533D"/>
    <w:multiLevelType w:val="hybridMultilevel"/>
    <w:tmpl w:val="B60A1C0C"/>
    <w:lvl w:ilvl="0" w:tplc="55565E38">
      <w:start w:val="4"/>
      <w:numFmt w:val="decimal"/>
      <w:lvlText w:val="%1."/>
      <w:lvlJc w:val="left"/>
      <w:pPr>
        <w:tabs>
          <w:tab w:val="num" w:pos="1080"/>
        </w:tabs>
        <w:ind w:left="1080" w:hanging="720"/>
      </w:pPr>
      <w:rPr>
        <w:rFonts w:hint="default"/>
      </w:rPr>
    </w:lvl>
    <w:lvl w:ilvl="1" w:tplc="5250574A">
      <w:start w:val="1"/>
      <w:numFmt w:val="decimal"/>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CE25AB4"/>
    <w:multiLevelType w:val="hybridMultilevel"/>
    <w:tmpl w:val="93640EF6"/>
    <w:lvl w:ilvl="0" w:tplc="04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6E33815"/>
    <w:multiLevelType w:val="hybridMultilevel"/>
    <w:tmpl w:val="9490BB4E"/>
    <w:lvl w:ilvl="0" w:tplc="5250574A">
      <w:start w:val="1"/>
      <w:numFmt w:val="decimal"/>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5F77AE"/>
    <w:multiLevelType w:val="hybridMultilevel"/>
    <w:tmpl w:val="3E022EAA"/>
    <w:lvl w:ilvl="0" w:tplc="0C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567E86"/>
    <w:multiLevelType w:val="hybridMultilevel"/>
    <w:tmpl w:val="592C61C8"/>
    <w:lvl w:ilvl="0" w:tplc="918ABD3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846FA3"/>
    <w:multiLevelType w:val="hybridMultilevel"/>
    <w:tmpl w:val="0914A6FE"/>
    <w:lvl w:ilvl="0" w:tplc="0C090017">
      <w:start w:val="1"/>
      <w:numFmt w:val="lowerLetter"/>
      <w:lvlText w:val="%1)"/>
      <w:lvlJc w:val="left"/>
      <w:pPr>
        <w:ind w:left="720" w:hanging="360"/>
      </w:pPr>
    </w:lvl>
    <w:lvl w:ilvl="1" w:tplc="0C090017">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6"/>
  </w:num>
  <w:num w:numId="6">
    <w:abstractNumId w:val="0"/>
  </w:num>
  <w:num w:numId="7">
    <w:abstractNumId w:val="7"/>
  </w:num>
  <w:num w:numId="8">
    <w:abstractNumId w:val="8"/>
  </w:num>
  <w:num w:numId="9">
    <w:abstractNumId w:val="10"/>
  </w:num>
  <w:num w:numId="10">
    <w:abstractNumId w:val="2"/>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9A"/>
    <w:rsid w:val="0002481B"/>
    <w:rsid w:val="00033F4A"/>
    <w:rsid w:val="000B631B"/>
    <w:rsid w:val="000F2FB6"/>
    <w:rsid w:val="0013711A"/>
    <w:rsid w:val="00151DED"/>
    <w:rsid w:val="00177646"/>
    <w:rsid w:val="00186684"/>
    <w:rsid w:val="0019580A"/>
    <w:rsid w:val="001B00C5"/>
    <w:rsid w:val="001B0C3E"/>
    <w:rsid w:val="001B36BF"/>
    <w:rsid w:val="001C6698"/>
    <w:rsid w:val="001D062C"/>
    <w:rsid w:val="001F1B8C"/>
    <w:rsid w:val="00210B21"/>
    <w:rsid w:val="002835F7"/>
    <w:rsid w:val="00283B44"/>
    <w:rsid w:val="0029005B"/>
    <w:rsid w:val="002900ED"/>
    <w:rsid w:val="002C1C19"/>
    <w:rsid w:val="002C7B69"/>
    <w:rsid w:val="002E3707"/>
    <w:rsid w:val="002E7B3D"/>
    <w:rsid w:val="00300B00"/>
    <w:rsid w:val="003A53E1"/>
    <w:rsid w:val="003D7BE5"/>
    <w:rsid w:val="003F16B9"/>
    <w:rsid w:val="003F3410"/>
    <w:rsid w:val="00412933"/>
    <w:rsid w:val="00417716"/>
    <w:rsid w:val="00433B2C"/>
    <w:rsid w:val="00441A62"/>
    <w:rsid w:val="0045402B"/>
    <w:rsid w:val="00461B12"/>
    <w:rsid w:val="004B1409"/>
    <w:rsid w:val="004F7EBE"/>
    <w:rsid w:val="005038F1"/>
    <w:rsid w:val="0058008D"/>
    <w:rsid w:val="006002E8"/>
    <w:rsid w:val="00625EB0"/>
    <w:rsid w:val="00665D7B"/>
    <w:rsid w:val="00676852"/>
    <w:rsid w:val="006C03A1"/>
    <w:rsid w:val="006C04B8"/>
    <w:rsid w:val="006D39C7"/>
    <w:rsid w:val="006E20A1"/>
    <w:rsid w:val="006E4968"/>
    <w:rsid w:val="00714948"/>
    <w:rsid w:val="00775A3B"/>
    <w:rsid w:val="007857CD"/>
    <w:rsid w:val="007C0D2A"/>
    <w:rsid w:val="007E6ED7"/>
    <w:rsid w:val="00807B03"/>
    <w:rsid w:val="008376CD"/>
    <w:rsid w:val="0086115E"/>
    <w:rsid w:val="0086168D"/>
    <w:rsid w:val="008800AB"/>
    <w:rsid w:val="00895798"/>
    <w:rsid w:val="008B251B"/>
    <w:rsid w:val="008B7921"/>
    <w:rsid w:val="008D635C"/>
    <w:rsid w:val="009277FE"/>
    <w:rsid w:val="00981DE9"/>
    <w:rsid w:val="00995413"/>
    <w:rsid w:val="00997A2F"/>
    <w:rsid w:val="00A048BC"/>
    <w:rsid w:val="00A22F51"/>
    <w:rsid w:val="00A304E4"/>
    <w:rsid w:val="00A6330C"/>
    <w:rsid w:val="00A656B6"/>
    <w:rsid w:val="00A81315"/>
    <w:rsid w:val="00B00B94"/>
    <w:rsid w:val="00B0603E"/>
    <w:rsid w:val="00B24E62"/>
    <w:rsid w:val="00B342D8"/>
    <w:rsid w:val="00B409BA"/>
    <w:rsid w:val="00B44139"/>
    <w:rsid w:val="00B54CF9"/>
    <w:rsid w:val="00B668D9"/>
    <w:rsid w:val="00B92C07"/>
    <w:rsid w:val="00BB57FE"/>
    <w:rsid w:val="00BD00ED"/>
    <w:rsid w:val="00BD79F0"/>
    <w:rsid w:val="00C00B9E"/>
    <w:rsid w:val="00C05501"/>
    <w:rsid w:val="00C353E8"/>
    <w:rsid w:val="00C55C3D"/>
    <w:rsid w:val="00C74368"/>
    <w:rsid w:val="00C75F27"/>
    <w:rsid w:val="00C95A03"/>
    <w:rsid w:val="00CE6848"/>
    <w:rsid w:val="00D14CC5"/>
    <w:rsid w:val="00D22EAE"/>
    <w:rsid w:val="00D55A57"/>
    <w:rsid w:val="00D63439"/>
    <w:rsid w:val="00D81CB5"/>
    <w:rsid w:val="00D95E54"/>
    <w:rsid w:val="00DA2E91"/>
    <w:rsid w:val="00DC187A"/>
    <w:rsid w:val="00DD146C"/>
    <w:rsid w:val="00E15716"/>
    <w:rsid w:val="00E36A03"/>
    <w:rsid w:val="00E42B57"/>
    <w:rsid w:val="00E52F3B"/>
    <w:rsid w:val="00E63E7D"/>
    <w:rsid w:val="00E70E60"/>
    <w:rsid w:val="00E73112"/>
    <w:rsid w:val="00F77028"/>
    <w:rsid w:val="00F82742"/>
    <w:rsid w:val="00F91739"/>
    <w:rsid w:val="00F973E0"/>
    <w:rsid w:val="00FD0BF1"/>
    <w:rsid w:val="00FD539A"/>
    <w:rsid w:val="00FD5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070F68A-4F24-43D8-8EE0-91DBB1C8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3">
    <w:name w:val="heading 3"/>
    <w:basedOn w:val="Normal"/>
    <w:next w:val="Normal"/>
    <w:qFormat/>
    <w:pPr>
      <w:keepNext/>
      <w:outlineLvl w:val="2"/>
    </w:pPr>
    <w:rPr>
      <w:rFonts w:ascii="Book Antiqua" w:hAnsi="Book Antiqua"/>
      <w:b/>
      <w:bCs/>
      <w:sz w:val="22"/>
    </w:rPr>
  </w:style>
  <w:style w:type="paragraph" w:styleId="Heading4">
    <w:name w:val="heading 4"/>
    <w:basedOn w:val="Normal"/>
    <w:next w:val="Normal"/>
    <w:qFormat/>
    <w:pPr>
      <w:keepNext/>
      <w:outlineLvl w:val="3"/>
    </w:pPr>
    <w:rPr>
      <w:rFonts w:ascii="Book Antiqua" w:hAnsi="Book Antiqua"/>
      <w:b/>
      <w:bCs/>
    </w:rPr>
  </w:style>
  <w:style w:type="paragraph" w:styleId="Heading5">
    <w:name w:val="heading 5"/>
    <w:basedOn w:val="Normal"/>
    <w:next w:val="Normal"/>
    <w:qFormat/>
    <w:pPr>
      <w:keepNext/>
      <w:outlineLvl w:val="4"/>
    </w:pPr>
    <w:rPr>
      <w:rFonts w:ascii="Book Antiqua" w:hAnsi="Book Antiqua"/>
      <w:b/>
      <w:bCs/>
      <w:color w:val="FF0000"/>
    </w:rPr>
  </w:style>
  <w:style w:type="paragraph" w:styleId="Heading6">
    <w:name w:val="heading 6"/>
    <w:basedOn w:val="Normal"/>
    <w:next w:val="Normal"/>
    <w:qFormat/>
    <w:pPr>
      <w:keepNext/>
      <w:jc w:val="center"/>
      <w:outlineLvl w:val="5"/>
    </w:pPr>
    <w:rPr>
      <w:b/>
      <w:bCs/>
      <w:szCs w:val="20"/>
    </w:rPr>
  </w:style>
  <w:style w:type="paragraph" w:styleId="Heading8">
    <w:name w:val="heading 8"/>
    <w:basedOn w:val="Normal"/>
    <w:next w:val="Normal"/>
    <w:qFormat/>
    <w:pPr>
      <w:keepNext/>
      <w:ind w:firstLine="342"/>
      <w:outlineLvl w:val="7"/>
    </w:pPr>
    <w:rPr>
      <w:i/>
      <w:szCs w:val="20"/>
    </w:rPr>
  </w:style>
  <w:style w:type="paragraph" w:styleId="Heading9">
    <w:name w:val="heading 9"/>
    <w:basedOn w:val="Normal"/>
    <w:next w:val="Normal"/>
    <w:qFormat/>
    <w:pPr>
      <w:keepNext/>
      <w:outlineLvl w:val="8"/>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rPr>
      <w:rFonts w:ascii="Garamond" w:hAnsi="Garamond"/>
      <w:sz w:val="26"/>
      <w:szCs w:val="20"/>
    </w:rPr>
  </w:style>
  <w:style w:type="paragraph" w:styleId="Header">
    <w:name w:val="header"/>
    <w:basedOn w:val="Normal"/>
    <w:pPr>
      <w:tabs>
        <w:tab w:val="center" w:pos="4153"/>
        <w:tab w:val="right" w:pos="8306"/>
      </w:tabs>
    </w:pPr>
    <w:rPr>
      <w:sz w:val="20"/>
      <w:szCs w:val="20"/>
    </w:rPr>
  </w:style>
  <w:style w:type="paragraph" w:styleId="BodyText2">
    <w:name w:val="Body Text 2"/>
    <w:basedOn w:val="Normal"/>
    <w:rPr>
      <w:szCs w:val="20"/>
    </w:rPr>
  </w:style>
  <w:style w:type="paragraph" w:customStyle="1" w:styleId="Body">
    <w:name w:val="Body"/>
    <w:basedOn w:val="Normal"/>
    <w:pPr>
      <w:keepLines/>
      <w:spacing w:before="120"/>
    </w:pPr>
    <w:rPr>
      <w:rFonts w:ascii="Garamond" w:hAnsi="Garamond"/>
      <w:sz w:val="26"/>
      <w:szCs w:val="20"/>
    </w:rPr>
  </w:style>
  <w:style w:type="paragraph" w:styleId="BodyTextIndent">
    <w:name w:val="Body Text Indent"/>
    <w:basedOn w:val="Normal"/>
    <w:pPr>
      <w:ind w:left="342"/>
    </w:pPr>
    <w:rPr>
      <w:i/>
      <w:szCs w:val="20"/>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2"/>
    </w:rPr>
  </w:style>
  <w:style w:type="paragraph" w:customStyle="1" w:styleId="Bullets2">
    <w:name w:val="Bullets 2"/>
    <w:basedOn w:val="Normal"/>
    <w:pPr>
      <w:numPr>
        <w:numId w:val="2"/>
      </w:numPr>
    </w:pPr>
  </w:style>
  <w:style w:type="paragraph" w:styleId="BodyTextIndent2">
    <w:name w:val="Body Text Indent 2"/>
    <w:basedOn w:val="Normal"/>
    <w:pPr>
      <w:ind w:left="709" w:hanging="709"/>
    </w:pPr>
    <w:rPr>
      <w:rFonts w:ascii="Book Antiqua" w:hAnsi="Book Antiqua"/>
    </w:rPr>
  </w:style>
  <w:style w:type="paragraph" w:styleId="BodyText">
    <w:name w:val="Body Text"/>
    <w:basedOn w:val="Normal"/>
    <w:rPr>
      <w:sz w:val="22"/>
      <w:szCs w:val="22"/>
      <w:lang w:val="en-US"/>
    </w:rPr>
  </w:style>
  <w:style w:type="paragraph" w:styleId="BodyTextIndent3">
    <w:name w:val="Body Text Indent 3"/>
    <w:basedOn w:val="Normal"/>
    <w:pPr>
      <w:ind w:left="720"/>
      <w:jc w:val="center"/>
    </w:pPr>
    <w:rPr>
      <w:rFonts w:ascii="Book Antiqua" w:hAnsi="Book Antiqua"/>
      <w:b/>
      <w:bCs/>
    </w:rPr>
  </w:style>
  <w:style w:type="table" w:styleId="TableGrid">
    <w:name w:val="Table Grid"/>
    <w:basedOn w:val="TableNormal"/>
    <w:rsid w:val="00C0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77FE"/>
    <w:rPr>
      <w:rFonts w:ascii="Segoe UI" w:hAnsi="Segoe UI" w:cs="Segoe UI"/>
      <w:sz w:val="18"/>
      <w:szCs w:val="18"/>
    </w:rPr>
  </w:style>
  <w:style w:type="character" w:customStyle="1" w:styleId="BalloonTextChar">
    <w:name w:val="Balloon Text Char"/>
    <w:link w:val="BalloonText"/>
    <w:rsid w:val="009277FE"/>
    <w:rPr>
      <w:rFonts w:ascii="Segoe UI" w:hAnsi="Segoe UI" w:cs="Segoe UI"/>
      <w:sz w:val="18"/>
      <w:szCs w:val="18"/>
      <w:lang w:eastAsia="en-US"/>
    </w:rPr>
  </w:style>
  <w:style w:type="character" w:styleId="Hyperlink">
    <w:name w:val="Hyperlink"/>
    <w:uiPriority w:val="99"/>
    <w:unhideWhenUsed/>
    <w:rsid w:val="00412933"/>
    <w:rPr>
      <w:color w:val="0000FF"/>
      <w:u w:val="single"/>
    </w:rPr>
  </w:style>
  <w:style w:type="character" w:styleId="FollowedHyperlink">
    <w:name w:val="FollowedHyperlink"/>
    <w:basedOn w:val="DefaultParagraphFont"/>
    <w:rsid w:val="002E7B3D"/>
    <w:rPr>
      <w:color w:val="954F72" w:themeColor="followedHyperlink"/>
      <w:u w:val="single"/>
    </w:rPr>
  </w:style>
  <w:style w:type="character" w:styleId="CommentReference">
    <w:name w:val="annotation reference"/>
    <w:basedOn w:val="DefaultParagraphFont"/>
    <w:rsid w:val="002E7B3D"/>
    <w:rPr>
      <w:sz w:val="16"/>
      <w:szCs w:val="16"/>
    </w:rPr>
  </w:style>
  <w:style w:type="paragraph" w:styleId="CommentText">
    <w:name w:val="annotation text"/>
    <w:basedOn w:val="Normal"/>
    <w:link w:val="CommentTextChar"/>
    <w:rsid w:val="002E7B3D"/>
    <w:rPr>
      <w:sz w:val="20"/>
      <w:szCs w:val="20"/>
    </w:rPr>
  </w:style>
  <w:style w:type="character" w:customStyle="1" w:styleId="CommentTextChar">
    <w:name w:val="Comment Text Char"/>
    <w:basedOn w:val="DefaultParagraphFont"/>
    <w:link w:val="CommentText"/>
    <w:rsid w:val="002E7B3D"/>
    <w:rPr>
      <w:lang w:eastAsia="en-US"/>
    </w:rPr>
  </w:style>
  <w:style w:type="paragraph" w:styleId="CommentSubject">
    <w:name w:val="annotation subject"/>
    <w:basedOn w:val="CommentText"/>
    <w:next w:val="CommentText"/>
    <w:link w:val="CommentSubjectChar"/>
    <w:rsid w:val="002E7B3D"/>
    <w:rPr>
      <w:b/>
      <w:bCs/>
    </w:rPr>
  </w:style>
  <w:style w:type="character" w:customStyle="1" w:styleId="CommentSubjectChar">
    <w:name w:val="Comment Subject Char"/>
    <w:basedOn w:val="CommentTextChar"/>
    <w:link w:val="CommentSubject"/>
    <w:rsid w:val="002E7B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el://CMS%2f1569?db=GW&amp;view" TargetMode="External"/><Relationship Id="rId18" Type="http://schemas.openxmlformats.org/officeDocument/2006/relationships/hyperlink" Target="el://CMS%2f374?db=GW&amp;vie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el://CMS%2f314?db=GW&amp;view" TargetMode="External"/><Relationship Id="rId12" Type="http://schemas.openxmlformats.org/officeDocument/2006/relationships/image" Target="media/image5.jpeg"/><Relationship Id="rId17" Type="http://schemas.openxmlformats.org/officeDocument/2006/relationships/hyperlink" Target="el://CMS%2f1569?db=GW&amp;view" TargetMode="External"/><Relationship Id="rId2" Type="http://schemas.openxmlformats.org/officeDocument/2006/relationships/styles" Target="styles.xml"/><Relationship Id="rId16" Type="http://schemas.openxmlformats.org/officeDocument/2006/relationships/hyperlink" Target="el://CMS%2f3587?db=GW&amp;view" TargetMode="External"/><Relationship Id="rId20" Type="http://schemas.openxmlformats.org/officeDocument/2006/relationships/hyperlink" Target="el://CMS%2f2021?db=GW&amp;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el://R2021-39660?db=GW&amp;view"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el://CMS%2f3293?db=GW&amp;vie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el://CMS%2f3587?db=GW&amp;vie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Location:</vt:lpstr>
    </vt:vector>
  </TitlesOfParts>
  <Company>Wimmera Mallee Water</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subject/>
  <dc:creator>mathewp</dc:creator>
  <cp:keywords/>
  <dc:description/>
  <cp:lastModifiedBy>Robert Ticchi</cp:lastModifiedBy>
  <cp:revision>2</cp:revision>
  <cp:lastPrinted>2009-03-11T03:31:00Z</cp:lastPrinted>
  <dcterms:created xsi:type="dcterms:W3CDTF">2023-01-10T00:41:00Z</dcterms:created>
  <dcterms:modified xsi:type="dcterms:W3CDTF">2023-01-10T00:41:00Z</dcterms:modified>
</cp:coreProperties>
</file>